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A" w:rsidRDefault="00BB340A" w:rsidP="00BB340A">
      <w:pPr>
        <w:widowControl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IV. ДОПОЛНИТЕЛЬНЫЙ РАЗДЕЛ </w:t>
      </w:r>
      <w:bookmarkStart w:id="0" w:name="_GoBack"/>
      <w:bookmarkEnd w:id="0"/>
    </w:p>
    <w:p w:rsidR="00BB340A" w:rsidRDefault="00BB340A" w:rsidP="00BB340A">
      <w:pPr>
        <w:widowControl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Краткая презентация Программы</w:t>
      </w:r>
    </w:p>
    <w:p w:rsidR="00BB340A" w:rsidRDefault="00BB340A" w:rsidP="00BB340A">
      <w:pPr>
        <w:spacing w:line="276" w:lineRule="auto"/>
        <w:ind w:right="92" w:firstLine="56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4.1. Возрастные и иные категории детей, на которых ориентирована Программа.</w:t>
      </w:r>
    </w:p>
    <w:p w:rsidR="00BB340A" w:rsidRDefault="00BB340A" w:rsidP="00BB340A">
      <w:pPr>
        <w:spacing w:line="276" w:lineRule="auto"/>
        <w:ind w:right="92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Основная общеобразовательная программа </w:t>
      </w:r>
      <w:proofErr w:type="gramStart"/>
      <w:r>
        <w:rPr>
          <w:sz w:val="24"/>
          <w:szCs w:val="24"/>
          <w:lang w:eastAsia="ru-RU"/>
        </w:rPr>
        <w:t>–о</w:t>
      </w:r>
      <w:proofErr w:type="gramEnd"/>
      <w:r>
        <w:rPr>
          <w:sz w:val="24"/>
          <w:szCs w:val="24"/>
          <w:lang w:eastAsia="ru-RU"/>
        </w:rPr>
        <w:t>бразовательная программа дошкольного образования муниципального автономного дошкольного образовательного учреждения «Центр развития ребенка - Детский сад №371» г. Перми ориентирована на воспитание, развитие и обучение детей в возрасте от 2 месяцев до 7 лет, посещающие группы общеразвивающей направленности, с учетом их возрастных и индивидуальных особенностей по основным направлениям – физическому развитию, социально-коммуникативному развитию, познавательному развитию, речевому и художественно-эстетическому развитию.</w:t>
      </w:r>
    </w:p>
    <w:p w:rsidR="00BB340A" w:rsidRDefault="00BB340A" w:rsidP="00BB340A">
      <w:pPr>
        <w:spacing w:line="276" w:lineRule="auto"/>
        <w:ind w:right="92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образовательного и воспитательного процесса выстроено в соответствии ФГОС дошкольного образования, Федеральной образовательной программы, нормативными документами, регламентирующие деятельность в области дошкольного образования. Программа определяет объем, содержание, организацию образовательной деятельности, отражает основные направления воспитательной работы по социализации воспитанников на основе базовых ценностей российского </w:t>
      </w:r>
      <w:proofErr w:type="gramStart"/>
      <w:r>
        <w:rPr>
          <w:sz w:val="24"/>
          <w:szCs w:val="24"/>
          <w:lang w:eastAsia="ru-RU"/>
        </w:rPr>
        <w:t>общества, планируемые результаты ее освоения и включает</w:t>
      </w:r>
      <w:proofErr w:type="gramEnd"/>
      <w:r>
        <w:rPr>
          <w:sz w:val="24"/>
          <w:szCs w:val="24"/>
          <w:lang w:eastAsia="ru-RU"/>
        </w:rPr>
        <w:t xml:space="preserve"> обязательную часть и часть, формируемую участниками образовательных отношений.</w:t>
      </w:r>
    </w:p>
    <w:p w:rsidR="00BB340A" w:rsidRDefault="00BB340A" w:rsidP="00BB340A">
      <w:pPr>
        <w:spacing w:line="276" w:lineRule="auto"/>
        <w:ind w:right="92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Реализация задач осуществляется в процессе различных видах деткой деятельности.</w:t>
      </w:r>
    </w:p>
    <w:p w:rsidR="00BB340A" w:rsidRDefault="00BB340A" w:rsidP="00BB340A">
      <w:pPr>
        <w:spacing w:line="276" w:lineRule="auto"/>
        <w:ind w:right="92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Дети с ограниченными возможностями здоровья (ОВЗ) получают дошкольное образование в группах компенсирующей направленности.</w:t>
      </w:r>
    </w:p>
    <w:p w:rsidR="00BB340A" w:rsidRDefault="00BB340A" w:rsidP="00BB340A">
      <w:pPr>
        <w:widowControl/>
        <w:tabs>
          <w:tab w:val="left" w:pos="2913"/>
        </w:tabs>
        <w:ind w:right="92" w:firstLine="567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4.2. Ссылка на федеральную программу</w:t>
      </w:r>
    </w:p>
    <w:p w:rsidR="00BB340A" w:rsidRDefault="00BB340A" w:rsidP="00BB340A">
      <w:pPr>
        <w:widowControl/>
        <w:tabs>
          <w:tab w:val="left" w:pos="2913"/>
        </w:tabs>
        <w:ind w:right="92" w:firstLine="567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ru-RU"/>
        </w:rPr>
        <w:t xml:space="preserve">Программа опирается на </w:t>
      </w:r>
      <w:r>
        <w:rPr>
          <w:rFonts w:eastAsia="Calibri"/>
          <w:b/>
          <w:bCs/>
          <w:sz w:val="24"/>
          <w:szCs w:val="24"/>
          <w:lang w:eastAsia="ru-RU"/>
        </w:rPr>
        <w:t>Федеральную образовательную программу дошкольного образования</w:t>
      </w:r>
      <w:r>
        <w:rPr>
          <w:rFonts w:eastAsia="Calibri"/>
          <w:sz w:val="24"/>
          <w:szCs w:val="24"/>
          <w:lang w:eastAsia="ru-RU"/>
        </w:rPr>
        <w:t xml:space="preserve"> (</w:t>
      </w:r>
      <w:hyperlink r:id="rId6" w:history="1">
        <w:r>
          <w:rPr>
            <w:rStyle w:val="a4"/>
            <w:rFonts w:eastAsia="Calibri"/>
            <w:sz w:val="24"/>
            <w:szCs w:val="24"/>
            <w:lang w:eastAsia="ru-RU"/>
          </w:rPr>
          <w:t>ФОП ДО</w:t>
        </w:r>
      </w:hyperlink>
      <w:r>
        <w:rPr>
          <w:rFonts w:eastAsia="Calibri"/>
          <w:sz w:val="24"/>
          <w:szCs w:val="24"/>
          <w:lang w:eastAsia="ru-RU"/>
        </w:rPr>
        <w:t>), утвержденную Приказом Министерства просвещения Российской федерации №1028 от 25 ноября 2022г.</w:t>
      </w:r>
      <w:proofErr w:type="gramEnd"/>
    </w:p>
    <w:p w:rsidR="00BB340A" w:rsidRDefault="00BB340A" w:rsidP="00BB340A">
      <w:pPr>
        <w:widowControl/>
        <w:tabs>
          <w:tab w:val="left" w:pos="2913"/>
        </w:tabs>
        <w:ind w:right="92" w:firstLine="567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10015" w:type="dxa"/>
        <w:tblLook w:val="04A0" w:firstRow="1" w:lastRow="0" w:firstColumn="1" w:lastColumn="0" w:noHBand="0" w:noVBand="1"/>
      </w:tblPr>
      <w:tblGrid>
        <w:gridCol w:w="2417"/>
        <w:gridCol w:w="7598"/>
      </w:tblGrid>
      <w:tr w:rsidR="00BB340A" w:rsidTr="00BB340A">
        <w:trPr>
          <w:trHeight w:val="1480"/>
        </w:trPr>
        <w:tc>
          <w:tcPr>
            <w:tcW w:w="2417" w:type="dxa"/>
            <w:hideMark/>
          </w:tcPr>
          <w:p w:rsidR="00BB340A" w:rsidRDefault="00BB340A">
            <w:pPr>
              <w:widowControl/>
              <w:tabs>
                <w:tab w:val="left" w:pos="2913"/>
              </w:tabs>
              <w:ind w:right="92" w:firstLine="567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97" w:type="dxa"/>
          </w:tcPr>
          <w:p w:rsidR="00BB340A" w:rsidRPr="00BB340A" w:rsidRDefault="00BB340A">
            <w:pPr>
              <w:widowControl/>
              <w:tabs>
                <w:tab w:val="left" w:pos="2913"/>
              </w:tabs>
              <w:ind w:right="92" w:firstLine="567"/>
              <w:jc w:val="both"/>
              <w:rPr>
                <w:rFonts w:eastAsia="Calibri"/>
                <w:sz w:val="24"/>
                <w:szCs w:val="24"/>
              </w:rPr>
            </w:pPr>
            <w:r w:rsidRPr="00BB340A">
              <w:rPr>
                <w:rFonts w:eastAsia="Calibri"/>
                <w:sz w:val="24"/>
                <w:szCs w:val="24"/>
                <w:lang w:eastAsia="ru-RU"/>
              </w:rPr>
              <w:t xml:space="preserve">ФОП ДО реализуется педагогическими работниками ДОО во всех помещениях и на территории детского сада, со всеми детьми ДОО. </w:t>
            </w:r>
          </w:p>
          <w:p w:rsidR="00BB340A" w:rsidRPr="00BB340A" w:rsidRDefault="00BB340A">
            <w:pPr>
              <w:widowControl/>
              <w:tabs>
                <w:tab w:val="left" w:pos="2913"/>
              </w:tabs>
              <w:ind w:right="92" w:firstLine="567"/>
              <w:jc w:val="both"/>
              <w:rPr>
                <w:rFonts w:eastAsia="Calibri"/>
                <w:sz w:val="24"/>
                <w:szCs w:val="24"/>
              </w:rPr>
            </w:pPr>
            <w:r w:rsidRPr="00BB340A">
              <w:rPr>
                <w:rFonts w:eastAsia="Calibri"/>
                <w:sz w:val="24"/>
                <w:szCs w:val="24"/>
                <w:lang w:eastAsia="ru-RU"/>
              </w:rPr>
              <w:t>Составляет, примерно 90% от общего объема Программы.</w:t>
            </w:r>
          </w:p>
          <w:p w:rsidR="00BB340A" w:rsidRPr="00BB340A" w:rsidRDefault="00BB340A">
            <w:pPr>
              <w:widowControl/>
              <w:tabs>
                <w:tab w:val="left" w:pos="2913"/>
              </w:tabs>
              <w:ind w:right="92"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B340A" w:rsidRDefault="00BB340A" w:rsidP="00BB340A">
      <w:pPr>
        <w:spacing w:line="276" w:lineRule="auto"/>
        <w:ind w:right="92" w:firstLine="567"/>
        <w:jc w:val="both"/>
        <w:rPr>
          <w:sz w:val="24"/>
          <w:szCs w:val="24"/>
        </w:rPr>
      </w:pPr>
    </w:p>
    <w:p w:rsidR="00BB340A" w:rsidRDefault="00BB340A" w:rsidP="00BB340A">
      <w:pPr>
        <w:spacing w:line="276" w:lineRule="auto"/>
        <w:ind w:right="92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Часть, формируемая участниками образовательных отношений, реализуется в соответствии с рабочими программами:</w:t>
      </w:r>
    </w:p>
    <w:tbl>
      <w:tblPr>
        <w:tblStyle w:val="a3"/>
        <w:tblW w:w="9594" w:type="dxa"/>
        <w:tblInd w:w="0" w:type="dxa"/>
        <w:tblLook w:val="04A0" w:firstRow="1" w:lastRow="0" w:firstColumn="1" w:lastColumn="0" w:noHBand="0" w:noVBand="1"/>
      </w:tblPr>
      <w:tblGrid>
        <w:gridCol w:w="5032"/>
        <w:gridCol w:w="4562"/>
      </w:tblGrid>
      <w:tr w:rsidR="00BB340A" w:rsidTr="00BB340A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A" w:rsidRDefault="00BB340A">
            <w:pPr>
              <w:widowControl/>
              <w:ind w:right="92" w:firstLine="567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Программа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A" w:rsidRDefault="00BB340A">
            <w:pPr>
              <w:widowControl/>
              <w:ind w:right="92" w:firstLine="567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Ссылка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содержание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программы</w:t>
            </w:r>
            <w:proofErr w:type="spellEnd"/>
          </w:p>
        </w:tc>
      </w:tr>
      <w:tr w:rsidR="00BB340A" w:rsidRPr="00BB340A" w:rsidTr="00BB340A">
        <w:trPr>
          <w:trHeight w:val="1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A" w:rsidRDefault="00BB340A">
            <w:pPr>
              <w:widowControl/>
              <w:ind w:right="92" w:firstLine="567"/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i/>
                <w:iCs/>
                <w:sz w:val="24"/>
                <w:szCs w:val="24"/>
              </w:rPr>
              <w:t>Рабочая</w:t>
            </w:r>
            <w:proofErr w:type="spellEnd"/>
            <w:r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4"/>
                <w:szCs w:val="24"/>
              </w:rPr>
              <w:t>программа</w:t>
            </w:r>
            <w:proofErr w:type="spellEnd"/>
            <w:r>
              <w:rPr>
                <w:rFonts w:eastAsia="Calibri"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Calibri"/>
                <w:i/>
                <w:iCs/>
                <w:sz w:val="24"/>
                <w:szCs w:val="24"/>
              </w:rPr>
              <w:t>Роботроник</w:t>
            </w:r>
            <w:proofErr w:type="spellEnd"/>
            <w:r>
              <w:rPr>
                <w:rFonts w:eastAsia="Calibri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A" w:rsidRDefault="00BB340A">
            <w:pPr>
              <w:widowControl/>
              <w:ind w:right="92" w:firstLine="567"/>
              <w:jc w:val="both"/>
              <w:rPr>
                <w:rFonts w:eastAsia="Calibri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eastAsia="Calibri"/>
                  <w:color w:val="0563C1"/>
                  <w:sz w:val="24"/>
                  <w:szCs w:val="24"/>
                </w:rPr>
                <w:t>https://disk.yandex.ru/i/48xCQmCxVkC4yg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B340A" w:rsidRPr="00BB340A" w:rsidTr="00BB340A">
        <w:trPr>
          <w:trHeight w:val="1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A" w:rsidRDefault="00BB340A">
            <w:pPr>
              <w:widowControl/>
              <w:ind w:right="92" w:firstLine="567"/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i/>
                <w:iCs/>
                <w:sz w:val="24"/>
                <w:szCs w:val="24"/>
              </w:rPr>
              <w:t>Рабочая</w:t>
            </w:r>
            <w:proofErr w:type="spellEnd"/>
            <w:r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4"/>
                <w:szCs w:val="24"/>
              </w:rPr>
              <w:t>программи</w:t>
            </w:r>
            <w:proofErr w:type="spellEnd"/>
            <w:r>
              <w:rPr>
                <w:rFonts w:eastAsia="Calibri"/>
                <w:i/>
                <w:iCs/>
                <w:sz w:val="24"/>
                <w:szCs w:val="24"/>
              </w:rPr>
              <w:t xml:space="preserve"> «Речевик»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A" w:rsidRDefault="00BB340A">
            <w:pPr>
              <w:widowControl/>
              <w:ind w:right="92" w:firstLine="567"/>
              <w:rPr>
                <w:rFonts w:eastAsia="Calibri"/>
                <w:i/>
                <w:iCs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</w:rPr>
                <w:t>https://disk.yandex.ru/d/6aZdZ3sOwDpciw</w:t>
              </w:r>
            </w:hyperlink>
            <w:r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B340A" w:rsidTr="00BB340A">
        <w:trPr>
          <w:trHeight w:val="10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A" w:rsidRPr="00BB340A" w:rsidRDefault="00BB340A">
            <w:pPr>
              <w:widowControl/>
              <w:ind w:right="92" w:firstLine="567"/>
              <w:rPr>
                <w:rFonts w:eastAsia="Calibri"/>
                <w:bCs/>
                <w:i/>
                <w:iCs/>
                <w:sz w:val="24"/>
                <w:szCs w:val="24"/>
                <w:lang w:val="ru-RU"/>
              </w:rPr>
            </w:pPr>
            <w:r w:rsidRPr="00BB340A">
              <w:rPr>
                <w:rFonts w:eastAsia="Calibri"/>
                <w:bCs/>
                <w:i/>
                <w:iCs/>
                <w:sz w:val="24"/>
                <w:szCs w:val="24"/>
                <w:lang w:val="ru-RU"/>
              </w:rPr>
              <w:t>Парциальная программа</w:t>
            </w:r>
          </w:p>
          <w:p w:rsidR="00BB340A" w:rsidRPr="00BB340A" w:rsidRDefault="00BB340A">
            <w:pPr>
              <w:widowControl/>
              <w:ind w:right="92" w:firstLine="567"/>
              <w:rPr>
                <w:rFonts w:eastAsia="Calibri"/>
                <w:i/>
                <w:iCs/>
                <w:sz w:val="24"/>
                <w:szCs w:val="24"/>
                <w:lang w:val="ru-RU"/>
              </w:rPr>
            </w:pPr>
            <w:r w:rsidRPr="00BB340A">
              <w:rPr>
                <w:rFonts w:eastAsia="Calibri"/>
                <w:bCs/>
                <w:i/>
                <w:iCs/>
                <w:sz w:val="24"/>
                <w:szCs w:val="24"/>
                <w:lang w:val="ru-RU"/>
              </w:rPr>
              <w:t>«Социальное развитие старших дошкольников в ходе подготовки и проведения образовательных событий»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A" w:rsidRPr="00BB340A" w:rsidRDefault="00BB340A">
            <w:pPr>
              <w:widowControl/>
              <w:ind w:right="92" w:firstLine="567"/>
              <w:rPr>
                <w:rFonts w:eastAsia="Calibri"/>
                <w:i/>
                <w:iCs/>
                <w:sz w:val="24"/>
                <w:szCs w:val="24"/>
                <w:lang w:val="ru-RU"/>
              </w:rPr>
            </w:pPr>
            <w:r>
              <w:fldChar w:fldCharType="begin"/>
            </w:r>
            <w:r w:rsidRPr="00BB340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B340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340A">
              <w:rPr>
                <w:lang w:val="ru-RU"/>
              </w:rPr>
              <w:instrText>://</w:instrText>
            </w:r>
            <w:r>
              <w:instrText>disk</w:instrText>
            </w:r>
            <w:r w:rsidRPr="00BB340A">
              <w:rPr>
                <w:lang w:val="ru-RU"/>
              </w:rPr>
              <w:instrText>.</w:instrText>
            </w:r>
            <w:r>
              <w:instrText>yandex</w:instrText>
            </w:r>
            <w:r w:rsidRPr="00BB340A">
              <w:rPr>
                <w:lang w:val="ru-RU"/>
              </w:rPr>
              <w:instrText>.</w:instrText>
            </w:r>
            <w:r>
              <w:instrText>ru</w:instrText>
            </w:r>
            <w:r w:rsidRPr="00BB340A">
              <w:rPr>
                <w:lang w:val="ru-RU"/>
              </w:rPr>
              <w:instrText>/</w:instrText>
            </w:r>
            <w:r>
              <w:instrText>i</w:instrText>
            </w:r>
            <w:r w:rsidRPr="00BB340A">
              <w:rPr>
                <w:lang w:val="ru-RU"/>
              </w:rPr>
              <w:instrText>/</w:instrText>
            </w:r>
            <w:r>
              <w:instrText>gbEqAHxSGooCVA</w:instrText>
            </w:r>
            <w:r w:rsidRPr="00BB340A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</w:rPr>
              <w:t>https</w:t>
            </w:r>
            <w:r w:rsidRPr="00BB340A"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  <w:lang w:val="ru-RU"/>
              </w:rPr>
              <w:t>://</w:t>
            </w:r>
            <w:r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</w:rPr>
              <w:t>disk</w:t>
            </w:r>
            <w:r w:rsidRPr="00BB340A"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</w:rPr>
              <w:t>yandex</w:t>
            </w:r>
            <w:proofErr w:type="spellEnd"/>
            <w:r w:rsidRPr="00BB340A"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</w:rPr>
              <w:t>ru</w:t>
            </w:r>
            <w:proofErr w:type="spellEnd"/>
            <w:r w:rsidRPr="00BB340A"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</w:rPr>
              <w:t>i</w:t>
            </w:r>
            <w:proofErr w:type="spellEnd"/>
            <w:r w:rsidRPr="00BB340A"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Style w:val="a4"/>
                <w:rFonts w:eastAsia="Calibri"/>
                <w:i/>
                <w:iCs/>
                <w:color w:val="0563C1"/>
                <w:sz w:val="24"/>
                <w:szCs w:val="24"/>
              </w:rPr>
              <w:t>gbEqAHxSGooCVA</w:t>
            </w:r>
            <w:proofErr w:type="spellEnd"/>
            <w:r>
              <w:fldChar w:fldCharType="end"/>
            </w:r>
            <w:r w:rsidRPr="00BB340A">
              <w:rPr>
                <w:rFonts w:eastAsia="Calibri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BB340A" w:rsidTr="00BB340A">
        <w:trPr>
          <w:trHeight w:val="10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A" w:rsidRPr="00BB340A" w:rsidRDefault="00BB340A">
            <w:pPr>
              <w:widowControl/>
              <w:ind w:right="92" w:firstLine="567"/>
              <w:rPr>
                <w:rFonts w:eastAsia="Calibri"/>
                <w:bCs/>
                <w:i/>
                <w:iCs/>
                <w:sz w:val="24"/>
                <w:szCs w:val="24"/>
                <w:lang w:val="ru-RU"/>
              </w:rPr>
            </w:pPr>
            <w:r w:rsidRPr="00BB340A">
              <w:rPr>
                <w:rFonts w:eastAsia="Calibri"/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Парциальная программа </w:t>
            </w:r>
            <w:r w:rsidRPr="00BB340A">
              <w:rPr>
                <w:rFonts w:eastAsia="Calibri"/>
                <w:i/>
                <w:iCs/>
                <w:sz w:val="24"/>
                <w:szCs w:val="24"/>
                <w:lang w:val="ru-RU"/>
              </w:rPr>
              <w:t>«ЦИФРА»</w:t>
            </w:r>
          </w:p>
          <w:p w:rsidR="00BB340A" w:rsidRPr="00BB340A" w:rsidRDefault="00BB340A">
            <w:pPr>
              <w:widowControl/>
              <w:ind w:right="92" w:firstLine="567"/>
              <w:rPr>
                <w:rFonts w:eastAsia="Calibri"/>
                <w:i/>
                <w:iCs/>
                <w:sz w:val="24"/>
                <w:szCs w:val="24"/>
                <w:lang w:val="ru-RU"/>
              </w:rPr>
            </w:pPr>
            <w:r w:rsidRPr="00BB340A">
              <w:rPr>
                <w:rFonts w:eastAsia="Calibri"/>
                <w:i/>
                <w:iCs/>
                <w:sz w:val="24"/>
                <w:szCs w:val="24"/>
                <w:lang w:val="ru-RU"/>
              </w:rPr>
              <w:t>по социально-коммуникативному развитию детей старшего дошкольного возраста с использованием цифрового оборудования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A" w:rsidRPr="00BB340A" w:rsidRDefault="00BB340A">
            <w:pPr>
              <w:widowControl/>
              <w:tabs>
                <w:tab w:val="left" w:pos="241"/>
              </w:tabs>
              <w:ind w:right="92" w:firstLine="567"/>
              <w:jc w:val="both"/>
              <w:rPr>
                <w:rFonts w:eastAsia="Calibri"/>
                <w:i/>
                <w:iCs/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</w:rPr>
                <w:t>https</w:t>
              </w:r>
              <w:r w:rsidRPr="00BB340A"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</w:rPr>
                <w:t>disk</w:t>
              </w:r>
              <w:r w:rsidRPr="00BB340A"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</w:rPr>
                <w:t>yandex</w:t>
              </w:r>
              <w:proofErr w:type="spellEnd"/>
              <w:r w:rsidRPr="00BB340A"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</w:rPr>
                <w:t>ru</w:t>
              </w:r>
              <w:proofErr w:type="spellEnd"/>
              <w:r w:rsidRPr="00BB340A"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</w:rPr>
                <w:t>i</w:t>
              </w:r>
              <w:proofErr w:type="spellEnd"/>
              <w:r w:rsidRPr="00BB340A"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</w:rPr>
                <w:t>D</w:t>
              </w:r>
              <w:r w:rsidRPr="00BB340A"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  <w:lang w:val="ru-RU"/>
                </w:rPr>
                <w:t>4</w:t>
              </w:r>
              <w:r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</w:rPr>
                <w:t>f</w:t>
              </w:r>
              <w:r w:rsidRPr="00BB340A"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  <w:lang w:val="ru-RU"/>
                </w:rPr>
                <w:t>0</w:t>
              </w:r>
              <w:proofErr w:type="spellStart"/>
              <w:r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</w:rPr>
                <w:t>ZhB</w:t>
              </w:r>
              <w:proofErr w:type="spellEnd"/>
              <w:r w:rsidRPr="00BB340A"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  <w:lang w:val="ru-RU"/>
                </w:rPr>
                <w:t>7</w:t>
              </w:r>
              <w:proofErr w:type="spellStart"/>
              <w:r>
                <w:rPr>
                  <w:rStyle w:val="a4"/>
                  <w:rFonts w:eastAsia="Calibri"/>
                  <w:i/>
                  <w:iCs/>
                  <w:color w:val="0563C1"/>
                  <w:sz w:val="24"/>
                  <w:szCs w:val="24"/>
                </w:rPr>
                <w:t>aTpIfg</w:t>
              </w:r>
              <w:proofErr w:type="spellEnd"/>
            </w:hyperlink>
            <w:r w:rsidRPr="00BB340A">
              <w:rPr>
                <w:rFonts w:eastAsia="Calibri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B340A" w:rsidRDefault="00BB340A" w:rsidP="00BB340A">
      <w:pPr>
        <w:spacing w:line="276" w:lineRule="auto"/>
        <w:ind w:right="92" w:firstLine="567"/>
        <w:jc w:val="both"/>
        <w:rPr>
          <w:sz w:val="24"/>
          <w:szCs w:val="24"/>
        </w:rPr>
      </w:pPr>
    </w:p>
    <w:p w:rsidR="00BB340A" w:rsidRDefault="00BB340A" w:rsidP="00BB340A">
      <w:pPr>
        <w:widowControl/>
        <w:tabs>
          <w:tab w:val="left" w:pos="2913"/>
        </w:tabs>
        <w:ind w:right="92" w:firstLine="567"/>
        <w:rPr>
          <w:rFonts w:eastAsia="Calibri"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4.3. Характеристика взаимодействия педагогического коллектива с семьями детей</w:t>
      </w:r>
      <w:r>
        <w:rPr>
          <w:rFonts w:eastAsia="Calibri"/>
          <w:sz w:val="24"/>
          <w:szCs w:val="24"/>
          <w:lang w:eastAsia="ru-RU"/>
        </w:rPr>
        <w:t>.</w:t>
      </w:r>
    </w:p>
    <w:p w:rsidR="00BB340A" w:rsidRDefault="00BB340A" w:rsidP="00BB340A">
      <w:pPr>
        <w:widowControl/>
        <w:tabs>
          <w:tab w:val="left" w:pos="1560"/>
          <w:tab w:val="left" w:pos="1843"/>
          <w:tab w:val="left" w:pos="2913"/>
        </w:tabs>
        <w:ind w:right="92"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Основная цель взаимодействия МАДОУ «ЦР</w:t>
      </w:r>
      <w:proofErr w:type="gramStart"/>
      <w:r>
        <w:rPr>
          <w:rFonts w:eastAsia="Calibri"/>
          <w:sz w:val="24"/>
          <w:szCs w:val="24"/>
          <w:lang w:eastAsia="ru-RU"/>
        </w:rPr>
        <w:t>Р-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Детский сад №371» г. Перми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семьи, и повышения компетентности родителей в области воспитания.</w:t>
      </w:r>
    </w:p>
    <w:p w:rsidR="00BB340A" w:rsidRDefault="00BB340A" w:rsidP="00BB340A">
      <w:pPr>
        <w:widowControl/>
        <w:tabs>
          <w:tab w:val="left" w:pos="1560"/>
          <w:tab w:val="left" w:pos="1843"/>
          <w:tab w:val="left" w:pos="2913"/>
        </w:tabs>
        <w:ind w:right="92"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Детский сад должен создавать возможности (ФГОС ДО п. 3.2.8.):</w:t>
      </w:r>
    </w:p>
    <w:p w:rsidR="00BB340A" w:rsidRDefault="00BB340A" w:rsidP="00BB340A">
      <w:pPr>
        <w:widowControl/>
        <w:tabs>
          <w:tab w:val="left" w:pos="1560"/>
          <w:tab w:val="left" w:pos="1843"/>
          <w:tab w:val="left" w:pos="2913"/>
        </w:tabs>
        <w:ind w:right="92"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 для взрослых по поиску, использованию материалов, обеспечивающих реализацию Программы, в том числе в информационной среде; для обсуждения с родителями (законными представителями) детей вопросов, связанных с планированием и реализацией Программы.</w:t>
      </w:r>
    </w:p>
    <w:p w:rsidR="00BB340A" w:rsidRDefault="00BB340A" w:rsidP="00BB340A">
      <w:pPr>
        <w:widowControl/>
        <w:tabs>
          <w:tab w:val="left" w:pos="1560"/>
          <w:tab w:val="left" w:pos="1843"/>
          <w:tab w:val="left" w:pos="2913"/>
        </w:tabs>
        <w:ind w:right="92"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Семья является институтом первичной социализации и образования, который оказывает большое влияние на развитие ребенка.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Только в диалоге обе стороны могут узнать, как ребенок ведет себя в другой жизненной среде. Обмен информацией о ребенке является основой для открытого, доверительного и интенсивного сотрудничества между родителями (законными представителями) и воспитателями в деле образования и воспитания, обеспечения их полноценного развития.</w:t>
      </w:r>
    </w:p>
    <w:p w:rsidR="00BB340A" w:rsidRDefault="00BB340A" w:rsidP="00BB340A">
      <w:pPr>
        <w:widowControl/>
        <w:tabs>
          <w:tab w:val="left" w:pos="1560"/>
          <w:tab w:val="left" w:pos="1843"/>
        </w:tabs>
        <w:ind w:right="9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Система работы с родителями включает:</w:t>
      </w:r>
    </w:p>
    <w:p w:rsidR="00BB340A" w:rsidRDefault="00BB340A" w:rsidP="00BB340A">
      <w:pPr>
        <w:widowControl/>
        <w:numPr>
          <w:ilvl w:val="0"/>
          <w:numId w:val="1"/>
        </w:numPr>
        <w:tabs>
          <w:tab w:val="left" w:pos="851"/>
          <w:tab w:val="left" w:pos="1560"/>
          <w:tab w:val="left" w:pos="1843"/>
        </w:tabs>
        <w:ind w:left="0" w:right="9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ознакомление родителей с результатами работы ДОУ на тематических встречах, анализом участия родительской общественности в жизни ДОУ;</w:t>
      </w:r>
    </w:p>
    <w:p w:rsidR="00BB340A" w:rsidRDefault="00BB340A" w:rsidP="00BB340A">
      <w:pPr>
        <w:widowControl/>
        <w:numPr>
          <w:ilvl w:val="0"/>
          <w:numId w:val="1"/>
        </w:numPr>
        <w:tabs>
          <w:tab w:val="left" w:pos="851"/>
          <w:tab w:val="left" w:pos="1560"/>
          <w:tab w:val="left" w:pos="1843"/>
        </w:tabs>
        <w:ind w:left="0" w:right="9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:rsidR="00BB340A" w:rsidRDefault="00BB340A" w:rsidP="00BB340A">
      <w:pPr>
        <w:widowControl/>
        <w:numPr>
          <w:ilvl w:val="0"/>
          <w:numId w:val="1"/>
        </w:numPr>
        <w:tabs>
          <w:tab w:val="left" w:pos="851"/>
          <w:tab w:val="left" w:pos="1560"/>
          <w:tab w:val="left" w:pos="1843"/>
        </w:tabs>
        <w:ind w:left="0" w:right="92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BB340A" w:rsidRDefault="00BB340A" w:rsidP="00BB340A">
      <w:pPr>
        <w:widowControl/>
        <w:tabs>
          <w:tab w:val="left" w:pos="2913"/>
        </w:tabs>
        <w:rPr>
          <w:rFonts w:eastAsia="Calibri"/>
          <w:sz w:val="24"/>
          <w:szCs w:val="24"/>
          <w:lang w:eastAsia="ru-RU"/>
        </w:rPr>
      </w:pPr>
    </w:p>
    <w:p w:rsidR="00BB340A" w:rsidRDefault="00BB340A" w:rsidP="00BB340A">
      <w:pPr>
        <w:widowControl/>
        <w:tabs>
          <w:tab w:val="left" w:pos="2913"/>
        </w:tabs>
        <w:rPr>
          <w:rFonts w:eastAsia="Calibri"/>
          <w:sz w:val="24"/>
          <w:szCs w:val="24"/>
          <w:lang w:eastAsia="ru-RU"/>
        </w:rPr>
      </w:pPr>
    </w:p>
    <w:p w:rsidR="00BB340A" w:rsidRDefault="00BB340A" w:rsidP="00BB340A">
      <w:pPr>
        <w:widowControl/>
        <w:tabs>
          <w:tab w:val="left" w:pos="2913"/>
        </w:tabs>
        <w:rPr>
          <w:rFonts w:eastAsia="Calibri"/>
          <w:sz w:val="24"/>
          <w:szCs w:val="24"/>
          <w:lang w:eastAsia="ru-RU"/>
        </w:rPr>
      </w:pPr>
    </w:p>
    <w:p w:rsidR="00BB340A" w:rsidRDefault="00BB340A" w:rsidP="00BB340A">
      <w:pPr>
        <w:widowControl/>
        <w:tabs>
          <w:tab w:val="left" w:pos="2913"/>
        </w:tabs>
        <w:rPr>
          <w:rFonts w:eastAsia="Calibri"/>
          <w:sz w:val="24"/>
          <w:szCs w:val="24"/>
          <w:lang w:eastAsia="ru-RU"/>
        </w:rPr>
      </w:pPr>
    </w:p>
    <w:p w:rsidR="00BB340A" w:rsidRDefault="00BB340A" w:rsidP="00BB340A">
      <w:pPr>
        <w:widowControl/>
        <w:tabs>
          <w:tab w:val="left" w:pos="2913"/>
        </w:tabs>
        <w:rPr>
          <w:rFonts w:eastAsia="Calibri"/>
          <w:sz w:val="24"/>
          <w:szCs w:val="24"/>
          <w:lang w:eastAsia="ru-RU"/>
        </w:rPr>
      </w:pPr>
    </w:p>
    <w:p w:rsidR="00BB340A" w:rsidRDefault="00BB340A" w:rsidP="00BB340A">
      <w:pPr>
        <w:widowControl/>
        <w:tabs>
          <w:tab w:val="left" w:pos="2913"/>
        </w:tabs>
        <w:rPr>
          <w:rFonts w:eastAsia="Calibri"/>
          <w:sz w:val="24"/>
          <w:szCs w:val="24"/>
          <w:lang w:eastAsia="ru-RU"/>
        </w:rPr>
      </w:pPr>
    </w:p>
    <w:p w:rsidR="00BB340A" w:rsidRDefault="00BB340A" w:rsidP="00BB340A">
      <w:pPr>
        <w:widowControl/>
        <w:tabs>
          <w:tab w:val="left" w:pos="2913"/>
        </w:tabs>
        <w:rPr>
          <w:rFonts w:eastAsia="Calibri"/>
          <w:sz w:val="24"/>
          <w:szCs w:val="24"/>
          <w:lang w:eastAsia="ru-RU"/>
        </w:rPr>
      </w:pPr>
    </w:p>
    <w:p w:rsidR="00BB340A" w:rsidRDefault="00BB340A" w:rsidP="00BB340A">
      <w:pPr>
        <w:widowControl/>
        <w:tabs>
          <w:tab w:val="left" w:pos="2913"/>
        </w:tabs>
        <w:rPr>
          <w:rFonts w:eastAsia="Calibri"/>
          <w:sz w:val="24"/>
          <w:szCs w:val="24"/>
          <w:lang w:eastAsia="ru-RU"/>
        </w:rPr>
      </w:pPr>
    </w:p>
    <w:p w:rsidR="00BB340A" w:rsidRDefault="00BB340A" w:rsidP="00BB340A">
      <w:pPr>
        <w:widowControl/>
        <w:tabs>
          <w:tab w:val="left" w:pos="2913"/>
        </w:tabs>
        <w:rPr>
          <w:rFonts w:eastAsia="Calibri"/>
          <w:sz w:val="24"/>
          <w:szCs w:val="24"/>
          <w:lang w:eastAsia="ru-RU"/>
        </w:rPr>
      </w:pPr>
    </w:p>
    <w:p w:rsidR="00BB340A" w:rsidRDefault="00BB340A" w:rsidP="00BB340A">
      <w:pPr>
        <w:widowControl/>
        <w:tabs>
          <w:tab w:val="left" w:pos="2913"/>
        </w:tabs>
        <w:rPr>
          <w:rFonts w:eastAsia="Calibri"/>
          <w:sz w:val="24"/>
          <w:szCs w:val="24"/>
          <w:lang w:eastAsia="ru-RU"/>
        </w:rPr>
      </w:pPr>
    </w:p>
    <w:p w:rsidR="00883ADB" w:rsidRDefault="00883ADB"/>
    <w:sectPr w:rsidR="0088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F57"/>
    <w:multiLevelType w:val="hybridMultilevel"/>
    <w:tmpl w:val="D79294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03"/>
    <w:rsid w:val="00004F03"/>
    <w:rsid w:val="00883ADB"/>
    <w:rsid w:val="00B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340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40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3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340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40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3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48xCQmCxVkC4y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D4f0ZhB7aTpI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6aZdZ3sOwDpc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2023-09-01T04:25:00Z</dcterms:created>
  <dcterms:modified xsi:type="dcterms:W3CDTF">2023-09-01T04:26:00Z</dcterms:modified>
</cp:coreProperties>
</file>