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1751" w14:textId="79135EE1" w:rsidR="00C42763" w:rsidRDefault="00D20810" w:rsidP="000670B4">
      <w:pPr>
        <w:spacing w:after="9" w:line="228" w:lineRule="auto"/>
        <w:ind w:left="9781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bidi="ru-RU"/>
        </w:rPr>
        <w:t>Утверждаю</w:t>
      </w:r>
    </w:p>
    <w:p w14:paraId="772BD0FA" w14:textId="017ABD8F" w:rsidR="00D20810" w:rsidRDefault="00D20810" w:rsidP="000670B4">
      <w:pPr>
        <w:spacing w:after="9" w:line="228" w:lineRule="auto"/>
        <w:ind w:left="9781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Заведующий МАДОУ </w:t>
      </w:r>
    </w:p>
    <w:p w14:paraId="5CC6CF72" w14:textId="4D3C498D" w:rsidR="00D20810" w:rsidRDefault="00D20810" w:rsidP="000670B4">
      <w:pPr>
        <w:spacing w:after="9" w:line="228" w:lineRule="auto"/>
        <w:ind w:left="9781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«ЦРР – детский сад №</w:t>
      </w:r>
      <w:r w:rsidR="007B195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371» г. Перми</w:t>
      </w:r>
    </w:p>
    <w:p w14:paraId="50368D13" w14:textId="65BF2465" w:rsidR="00D20810" w:rsidRDefault="00D20810" w:rsidP="000670B4">
      <w:pPr>
        <w:spacing w:after="9" w:line="228" w:lineRule="auto"/>
        <w:ind w:left="9781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_____________/ И.Ю. Рожкова</w:t>
      </w:r>
    </w:p>
    <w:p w14:paraId="20CBB8B2" w14:textId="498BEEEE" w:rsidR="000670B4" w:rsidRDefault="00D20810" w:rsidP="000670B4">
      <w:pPr>
        <w:spacing w:after="9" w:line="228" w:lineRule="auto"/>
        <w:ind w:left="9781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Приказ №</w:t>
      </w:r>
      <w:r w:rsidR="000670B4">
        <w:rPr>
          <w:rFonts w:ascii="Times New Roman" w:hAnsi="Times New Roman" w:cs="Times New Roman"/>
          <w:b/>
          <w:sz w:val="24"/>
          <w:szCs w:val="24"/>
          <w:lang w:bidi="ru-RU"/>
        </w:rPr>
        <w:t>059-08/233-01-21/4-</w:t>
      </w:r>
      <w:r w:rsidR="00A17669">
        <w:rPr>
          <w:rFonts w:ascii="Times New Roman" w:hAnsi="Times New Roman" w:cs="Times New Roman"/>
          <w:b/>
          <w:sz w:val="24"/>
          <w:szCs w:val="24"/>
          <w:lang w:bidi="ru-RU"/>
        </w:rPr>
        <w:t>103</w:t>
      </w:r>
      <w:r w:rsidR="000670B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70E4146D" w14:textId="50D2A8B7" w:rsidR="00D20810" w:rsidRDefault="007B1952" w:rsidP="000670B4">
      <w:pPr>
        <w:spacing w:after="9" w:line="228" w:lineRule="auto"/>
        <w:ind w:left="9781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от </w:t>
      </w:r>
      <w:r w:rsidR="00A17669">
        <w:rPr>
          <w:rFonts w:ascii="Times New Roman" w:hAnsi="Times New Roman" w:cs="Times New Roman"/>
          <w:b/>
          <w:sz w:val="24"/>
          <w:szCs w:val="24"/>
          <w:lang w:bidi="ru-RU"/>
        </w:rPr>
        <w:t>31</w:t>
      </w:r>
      <w:r w:rsidR="000670B4">
        <w:rPr>
          <w:rFonts w:ascii="Times New Roman" w:hAnsi="Times New Roman" w:cs="Times New Roman"/>
          <w:b/>
          <w:sz w:val="24"/>
          <w:szCs w:val="24"/>
          <w:lang w:bidi="ru-RU"/>
        </w:rPr>
        <w:t>.03.2023 год</w:t>
      </w:r>
    </w:p>
    <w:p w14:paraId="709F91CD" w14:textId="3DBA06AC" w:rsidR="00FF4082" w:rsidRPr="003E3AFD" w:rsidRDefault="00443811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План мероприятий (д</w:t>
      </w:r>
      <w:r w:rsidR="00FF4082" w:rsidRPr="003E3AFD">
        <w:rPr>
          <w:rFonts w:ascii="Times New Roman" w:hAnsi="Times New Roman" w:cs="Times New Roman"/>
          <w:b/>
          <w:sz w:val="24"/>
          <w:szCs w:val="24"/>
          <w:lang w:bidi="ru-RU"/>
        </w:rPr>
        <w:t>орожная карта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)</w:t>
      </w:r>
      <w:r w:rsidR="00FF4082" w:rsidRPr="003E3AF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</w:t>
      </w:r>
      <w:r w:rsidR="000F191A" w:rsidRPr="003E3AF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</w:t>
      </w:r>
    </w:p>
    <w:p w14:paraId="34A9484E" w14:textId="196D7641" w:rsidR="00FF4082" w:rsidRPr="003E3AFD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E3AF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 </w:t>
      </w:r>
      <w:r w:rsidR="00443811">
        <w:rPr>
          <w:rFonts w:ascii="Times New Roman" w:hAnsi="Times New Roman" w:cs="Times New Roman"/>
          <w:b/>
          <w:sz w:val="24"/>
          <w:szCs w:val="24"/>
          <w:lang w:bidi="ru-RU"/>
        </w:rPr>
        <w:t>приведению ООП</w:t>
      </w:r>
      <w:r w:rsidRPr="003E3AF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BA7AD3" w:rsidRPr="003E3AFD">
        <w:rPr>
          <w:rFonts w:ascii="Times New Roman" w:hAnsi="Times New Roman" w:cs="Times New Roman"/>
          <w:b/>
          <w:sz w:val="24"/>
          <w:szCs w:val="24"/>
          <w:lang w:bidi="ru-RU"/>
        </w:rPr>
        <w:t>МАДОУ «Центр развития ребенка – детский сад №</w:t>
      </w:r>
      <w:r w:rsidR="007B195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BA7AD3" w:rsidRPr="003E3AFD">
        <w:rPr>
          <w:rFonts w:ascii="Times New Roman" w:hAnsi="Times New Roman" w:cs="Times New Roman"/>
          <w:b/>
          <w:sz w:val="24"/>
          <w:szCs w:val="24"/>
          <w:lang w:bidi="ru-RU"/>
        </w:rPr>
        <w:t>371» г. Перми</w:t>
      </w:r>
      <w:r w:rsidR="0044381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других нормативных документов локального уровня в соответстви</w:t>
      </w:r>
      <w:r w:rsidR="00B27C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 </w:t>
      </w:r>
      <w:r w:rsidR="0044381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ФОП ДО и други</w:t>
      </w:r>
      <w:r w:rsidR="00B27C3F">
        <w:rPr>
          <w:rFonts w:ascii="Times New Roman" w:hAnsi="Times New Roman" w:cs="Times New Roman"/>
          <w:b/>
          <w:sz w:val="24"/>
          <w:szCs w:val="24"/>
          <w:lang w:bidi="ru-RU"/>
        </w:rPr>
        <w:t>х</w:t>
      </w:r>
      <w:r w:rsidR="0044381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нормативных документов федерального значения на период до 31.08.2023 года</w:t>
      </w:r>
      <w:r w:rsidR="00B27C3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3E3AF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5D47A24A" w14:textId="77777777" w:rsidR="00FF4082" w:rsidRPr="003E3AFD" w:rsidRDefault="00FF4082" w:rsidP="006F5A24">
      <w:pPr>
        <w:spacing w:after="0"/>
        <w:ind w:left="36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E3AF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tbl>
      <w:tblPr>
        <w:tblStyle w:val="TableGrid"/>
        <w:tblW w:w="15413" w:type="dxa"/>
        <w:tblInd w:w="-108" w:type="dxa"/>
        <w:tblLayout w:type="fixed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14"/>
        <w:gridCol w:w="1795"/>
        <w:gridCol w:w="1764"/>
        <w:gridCol w:w="5670"/>
        <w:gridCol w:w="1418"/>
        <w:gridCol w:w="1984"/>
        <w:gridCol w:w="2268"/>
      </w:tblGrid>
      <w:tr w:rsidR="003727B7" w:rsidRPr="003E3AFD" w14:paraId="08C9DDE6" w14:textId="77777777" w:rsidTr="00AB4368">
        <w:trPr>
          <w:trHeight w:val="56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8F513D" w:rsidRPr="00FB4A2C" w:rsidRDefault="008F513D" w:rsidP="006F5A24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</w:p>
          <w:p w14:paraId="7FEDFA62" w14:textId="77777777" w:rsidR="008F513D" w:rsidRPr="00FB4A2C" w:rsidRDefault="008F513D" w:rsidP="006F5A24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/п 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8F513D" w:rsidRPr="00FB4A2C" w:rsidRDefault="008F513D" w:rsidP="006F5A24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Мероприятие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28E33" w14:textId="6EE12843" w:rsidR="008F513D" w:rsidRPr="00FB4A2C" w:rsidRDefault="008F513D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529D6CE" w:rsidR="008F513D" w:rsidRPr="00FB4A2C" w:rsidRDefault="008F513D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33938" w14:textId="48D0F655" w:rsidR="008F513D" w:rsidRPr="00FB4A2C" w:rsidRDefault="003727B7" w:rsidP="006F5A24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Результат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4F4CAA6F" w:rsidR="008F513D" w:rsidRPr="00FB4A2C" w:rsidRDefault="008F513D" w:rsidP="006F5A24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3727B7" w:rsidRPr="003E3AFD" w14:paraId="4E315D75" w14:textId="77777777" w:rsidTr="00F76EC0">
        <w:trPr>
          <w:trHeight w:val="288"/>
        </w:trPr>
        <w:tc>
          <w:tcPr>
            <w:tcW w:w="15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0726EB78" w:rsidR="003727B7" w:rsidRPr="00FB4A2C" w:rsidRDefault="003727B7" w:rsidP="006F5A24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AB4368" w:rsidRPr="003E3AFD" w14:paraId="3E476A50" w14:textId="77777777" w:rsidTr="00AB4368">
        <w:trPr>
          <w:trHeight w:val="83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1F253473" w:rsidR="00AB4368" w:rsidRPr="00FB4A2C" w:rsidRDefault="00AB4368" w:rsidP="00AB4368">
            <w:pPr>
              <w:pStyle w:val="a4"/>
              <w:numPr>
                <w:ilvl w:val="0"/>
                <w:numId w:val="1"/>
              </w:num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F854D7F" w:rsidR="00AB4368" w:rsidRPr="00FB4A2C" w:rsidRDefault="00AB4368" w:rsidP="005A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Издание приказа о</w:t>
            </w:r>
            <w:r w:rsidR="00CD09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создании 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B4B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рабочей групп</w:t>
            </w:r>
            <w:r w:rsidR="00CD09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9B4B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переходу на </w:t>
            </w:r>
            <w:r w:rsidR="005A2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ФОП </w:t>
            </w:r>
            <w:proofErr w:type="gramStart"/>
            <w:r w:rsidR="005A2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C52FC" w14:textId="6CB08326" w:rsidR="00AB4368" w:rsidRPr="00FB4A2C" w:rsidRDefault="00AB4368" w:rsidP="00AB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состава рабочей группы по приведению ООП в соответствие с ФОП 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8856FA" w14:textId="77777777" w:rsidR="00AB4368" w:rsidRPr="00FB4A2C" w:rsidRDefault="00AB4368" w:rsidP="00AB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- Создание приказа;</w:t>
            </w:r>
          </w:p>
          <w:p w14:paraId="53EB4701" w14:textId="3D7D8EF6" w:rsidR="00AB4368" w:rsidRPr="00FB4A2C" w:rsidRDefault="00AB4368" w:rsidP="00AB436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рабочей группы по разработке Программы.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14E23A8D" w:rsidR="00AB4368" w:rsidRPr="00FB4A2C" w:rsidRDefault="00AB4368" w:rsidP="00AB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23 марта 2023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56EC9" w14:textId="45ECFC21" w:rsidR="00AB4368" w:rsidRPr="00FB4A2C" w:rsidRDefault="00AB4368" w:rsidP="00AB4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приказ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B1BA5D" w14:textId="2F914DB7" w:rsidR="00AB4368" w:rsidRPr="00FB4A2C" w:rsidRDefault="00AB4368" w:rsidP="00AB436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</w:t>
            </w:r>
          </w:p>
        </w:tc>
      </w:tr>
      <w:tr w:rsidR="00AB4368" w:rsidRPr="003E3AFD" w14:paraId="374B4243" w14:textId="77777777" w:rsidTr="00AB4368">
        <w:trPr>
          <w:trHeight w:val="83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A9873" w14:textId="77777777" w:rsidR="00AB4368" w:rsidRPr="00FB4A2C" w:rsidRDefault="00AB4368" w:rsidP="00AB4368">
            <w:pPr>
              <w:pStyle w:val="a4"/>
              <w:numPr>
                <w:ilvl w:val="0"/>
                <w:numId w:val="1"/>
              </w:num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742C1" w14:textId="37FAF26E" w:rsidR="00AB4368" w:rsidRPr="00FB4A2C" w:rsidRDefault="00AB4368" w:rsidP="005A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экспертизы ООП, АООП МАДОУ «ЦРР – детский сад №371» г. Перми на соответствие требованиям ФОП ДО, </w:t>
            </w:r>
            <w:r w:rsidR="00C42763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ФГОС </w:t>
            </w:r>
            <w:proofErr w:type="gramStart"/>
            <w:r w:rsidR="00C42763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 w:rsidR="00C42763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(обновленный)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A74CF" w14:textId="77777777" w:rsidR="00AB4368" w:rsidRPr="00FB4A2C" w:rsidRDefault="00AB4368" w:rsidP="00AB436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Изучение содержательного раздела ФОП задачи и содержания образования (обучение-воспитание) по пяти образовательным областям;</w:t>
            </w:r>
          </w:p>
          <w:p w14:paraId="37AFCC57" w14:textId="77777777" w:rsidR="00AB4368" w:rsidRPr="00FB4A2C" w:rsidRDefault="00AB4368" w:rsidP="00AB436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Сравнение задач (преемственность) ФОП с 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имеющимся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УМК в ДОО;</w:t>
            </w:r>
          </w:p>
          <w:p w14:paraId="6E3F06B6" w14:textId="77777777" w:rsidR="00AB4368" w:rsidRPr="00FB4A2C" w:rsidRDefault="00AB4368" w:rsidP="00AB436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Анализ необходимости приобретения нового УМК;</w:t>
            </w:r>
          </w:p>
          <w:p w14:paraId="4E38AAD2" w14:textId="02F16902" w:rsidR="00AB4368" w:rsidRPr="00FB4A2C" w:rsidRDefault="00AB4368" w:rsidP="00AB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Обеспечение методическими материалами педагогов по сопровождению реализации Программы.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E29C8" w14:textId="025632FE" w:rsidR="00AB4368" w:rsidRPr="00FB4A2C" w:rsidRDefault="00AB4368" w:rsidP="00AB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30 апреля 2023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B83F0" w14:textId="3FEEF5C5" w:rsidR="00AB4368" w:rsidRPr="00FB4A2C" w:rsidRDefault="00AB4368" w:rsidP="00AB436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795C249" w14:textId="4D575995" w:rsidR="00AB4368" w:rsidRPr="00FB4A2C" w:rsidRDefault="00AB4368" w:rsidP="00AB436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AB4368" w:rsidRPr="003E3AFD" w14:paraId="4475B7C4" w14:textId="77777777" w:rsidTr="00AB4368">
        <w:trPr>
          <w:trHeight w:val="83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092E1" w14:textId="77777777" w:rsidR="00AB4368" w:rsidRPr="00FB4A2C" w:rsidRDefault="00AB4368" w:rsidP="00AB4368">
            <w:pPr>
              <w:pStyle w:val="a4"/>
              <w:numPr>
                <w:ilvl w:val="0"/>
                <w:numId w:val="1"/>
              </w:num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F88B3" w14:textId="3E5C142B" w:rsidR="00AB4368" w:rsidRPr="00FB4A2C" w:rsidRDefault="00AB4368" w:rsidP="005A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плана действий по обеспечению ФГОС ДО</w:t>
            </w:r>
            <w:r w:rsidR="005A2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(обновленный вариант), ФОП </w:t>
            </w:r>
            <w:proofErr w:type="gramStart"/>
            <w:r w:rsidR="005A2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29890" w14:textId="72506603" w:rsidR="00AB4368" w:rsidRPr="00FB4A2C" w:rsidRDefault="00AB4368" w:rsidP="00AB43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Проведение аналитических работ по изученным документам</w:t>
            </w:r>
          </w:p>
          <w:p w14:paraId="3903B4B0" w14:textId="77777777" w:rsidR="00AB4368" w:rsidRPr="00FB4A2C" w:rsidRDefault="00AB4368" w:rsidP="00AB43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с нормативными документами</w:t>
            </w:r>
          </w:p>
          <w:p w14:paraId="541EFEB8" w14:textId="5C93FE9B" w:rsidR="00AB4368" w:rsidRPr="00FB4A2C" w:rsidRDefault="00AB4368" w:rsidP="00AB43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2376D">
              <w:rPr>
                <w:rFonts w:ascii="Times New Roman" w:hAnsi="Times New Roman" w:cs="Times New Roman"/>
                <w:sz w:val="24"/>
                <w:szCs w:val="24"/>
              </w:rPr>
              <w:t>плана мероприятий («д</w:t>
            </w: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орожной карты»</w:t>
            </w:r>
            <w:r w:rsidR="00123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004BEF08" w14:textId="2E2C4DFC" w:rsidR="0012376D" w:rsidRPr="00FB4A2C" w:rsidRDefault="00AB4368" w:rsidP="00E947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Приказ об утверждении</w:t>
            </w:r>
            <w:r w:rsidR="00E94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плана мероприятий (д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орожной карты</w:t>
            </w:r>
            <w:r w:rsidR="00E94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 р</w:t>
            </w:r>
            <w:r w:rsidR="0012376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азмещение на</w:t>
            </w:r>
            <w:r w:rsidR="00E94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официальном </w:t>
            </w:r>
            <w:r w:rsidR="0012376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2376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сайте</w:t>
            </w:r>
            <w:r w:rsidR="00E94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DBBA0" w14:textId="4B228455" w:rsidR="00AB4368" w:rsidRPr="00FB4A2C" w:rsidRDefault="00AB4368" w:rsidP="00123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До </w:t>
            </w:r>
            <w:r w:rsidR="0012376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марта 2023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AA7D3" w14:textId="41947034" w:rsidR="00CD091F" w:rsidRDefault="00E947E4" w:rsidP="00AB436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(дорожная карта)</w:t>
            </w:r>
            <w:r w:rsidR="00AB4368" w:rsidRPr="00FB4A2C">
              <w:rPr>
                <w:rFonts w:ascii="Times New Roman" w:hAnsi="Times New Roman" w:cs="Times New Roman"/>
                <w:sz w:val="24"/>
                <w:szCs w:val="24"/>
              </w:rPr>
              <w:t xml:space="preserve"> в МАДОУ «ЦРР – детский сад </w:t>
            </w:r>
          </w:p>
          <w:p w14:paraId="1BB3F266" w14:textId="2F951B67" w:rsidR="00AB4368" w:rsidRPr="00FB4A2C" w:rsidRDefault="00AB4368" w:rsidP="00AB436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371» г. Перми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6C21EF7" w14:textId="77777777" w:rsidR="00AB4368" w:rsidRPr="00FB4A2C" w:rsidRDefault="00AB4368" w:rsidP="00AB4368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</w:t>
            </w:r>
          </w:p>
          <w:p w14:paraId="6166EBEC" w14:textId="0315B941" w:rsidR="00AB4368" w:rsidRPr="00FB4A2C" w:rsidRDefault="00AB4368" w:rsidP="00AB4368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заведующего по УВР, рабочая группа</w:t>
            </w:r>
          </w:p>
        </w:tc>
      </w:tr>
      <w:tr w:rsidR="00AB4368" w:rsidRPr="003E3AFD" w14:paraId="4E50A36F" w14:textId="77777777" w:rsidTr="00AB4368">
        <w:trPr>
          <w:trHeight w:val="83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78929" w14:textId="7159E755" w:rsidR="00AB4368" w:rsidRPr="00FB4A2C" w:rsidRDefault="00AB4368" w:rsidP="00AB4368">
            <w:pPr>
              <w:pStyle w:val="a4"/>
              <w:numPr>
                <w:ilvl w:val="0"/>
                <w:numId w:val="2"/>
              </w:num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5E574" w14:textId="496421C1" w:rsidR="00AB4368" w:rsidRPr="00FB4A2C" w:rsidRDefault="00AB4368" w:rsidP="00AB4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 образовательных потребностей (запросов) для проектирования</w:t>
            </w:r>
            <w:r w:rsidR="00C42763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части,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формируемой участниками образовательных отношений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05AD9" w14:textId="15DEFC4D" w:rsidR="00AB4368" w:rsidRPr="00FB4A2C" w:rsidRDefault="00AB4368" w:rsidP="00AB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Анкетирование родителей (законных представителей)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A0A28" w14:textId="2681D058" w:rsidR="00AB4368" w:rsidRPr="00FB4A2C" w:rsidRDefault="00AB4368" w:rsidP="00AB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До31 мая 2023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0BCEB" w14:textId="5D22868D" w:rsidR="00AB4368" w:rsidRPr="00FB4A2C" w:rsidRDefault="00AB4368" w:rsidP="00AB436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Справка по результатам мониторинга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D945368" w14:textId="1090AD1C" w:rsidR="00AB4368" w:rsidRPr="00FB4A2C" w:rsidRDefault="00AB4368" w:rsidP="00AB436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AB4368" w:rsidRPr="003E3AFD" w14:paraId="55679330" w14:textId="77777777" w:rsidTr="00AB4368">
        <w:trPr>
          <w:trHeight w:val="83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14D0A" w14:textId="77777777" w:rsidR="00AB4368" w:rsidRPr="00FB4A2C" w:rsidRDefault="00AB4368" w:rsidP="00AB4368">
            <w:pPr>
              <w:pStyle w:val="a4"/>
              <w:numPr>
                <w:ilvl w:val="0"/>
                <w:numId w:val="2"/>
              </w:num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5625B" w14:textId="76A14537" w:rsidR="00AB4368" w:rsidRPr="00FB4A2C" w:rsidRDefault="00AB4368" w:rsidP="00AB4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педагогических советов, совещаний, посвященных вопросам подготовки к применению ФОП 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 w:rsidR="00E94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ФАОП ДО ОВЗ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B2237" w14:textId="66818693" w:rsidR="00AB4368" w:rsidRPr="00FB4A2C" w:rsidRDefault="00AB4368" w:rsidP="00AB436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Информирование педагогов о ФОП, в т.ч. проведение консультаций (индивидуальных и групповых) по вопросам разработки и применения ООП по ФОП 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ФАОП ДО ОВЗ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C53B2" w14:textId="1683D083" w:rsidR="00AB4368" w:rsidRPr="00FB4A2C" w:rsidRDefault="009F7829" w:rsidP="00AB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  <w:r w:rsidR="00AB4368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  <w:r w:rsidR="00AB4368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7A79F" w14:textId="77777777" w:rsidR="00AB4368" w:rsidRPr="00FB4A2C" w:rsidRDefault="00AB4368" w:rsidP="00AB4368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Протокол, </w:t>
            </w:r>
          </w:p>
          <w:p w14:paraId="1B265D19" w14:textId="77777777" w:rsidR="00AB4368" w:rsidRPr="00FB4A2C" w:rsidRDefault="00AB4368" w:rsidP="00AB4368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Консультации </w:t>
            </w:r>
          </w:p>
          <w:p w14:paraId="0943CAF4" w14:textId="29CE55DC" w:rsidR="00AB4368" w:rsidRPr="00FB4A2C" w:rsidRDefault="00AB4368" w:rsidP="00AB436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Раздаточный материал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CDACB7" w14:textId="6BC0A13A" w:rsidR="00AB4368" w:rsidRPr="00FB4A2C" w:rsidRDefault="00AB4368" w:rsidP="00AB436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заведующего, методист, рабочая группа</w:t>
            </w:r>
          </w:p>
        </w:tc>
      </w:tr>
      <w:tr w:rsidR="009F7829" w:rsidRPr="003E3AFD" w14:paraId="05E2C23C" w14:textId="77777777" w:rsidTr="00AB4368">
        <w:trPr>
          <w:trHeight w:val="83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30EFB" w14:textId="77777777" w:rsidR="009F7829" w:rsidRPr="00FB4A2C" w:rsidRDefault="009F7829" w:rsidP="00AB4368">
            <w:pPr>
              <w:pStyle w:val="a4"/>
              <w:numPr>
                <w:ilvl w:val="0"/>
                <w:numId w:val="2"/>
              </w:num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2A0CE" w14:textId="28E09DDA" w:rsidR="009F7829" w:rsidRPr="00FB4A2C" w:rsidRDefault="009F7829" w:rsidP="00AB4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Составление проекта ОП 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соответствие с ФОП ДО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FCEC8" w14:textId="4E496693" w:rsidR="009F7829" w:rsidRPr="00FB4A2C" w:rsidRDefault="009F7829" w:rsidP="00AB436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Приведение ООП МАДОУ «ЦРР – детский сад №371» г. Перми в соответствие с ФОП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CC798" w14:textId="25207018" w:rsidR="009F7829" w:rsidRPr="00FB4A2C" w:rsidRDefault="009F7829" w:rsidP="00AB4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Июль 2023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CB6F1" w14:textId="77777777" w:rsidR="009F7829" w:rsidRPr="00FB4A2C" w:rsidRDefault="009F7829" w:rsidP="00AB4368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 обновленной ОП</w:t>
            </w:r>
          </w:p>
          <w:p w14:paraId="2841CC24" w14:textId="1EBDE536" w:rsidR="009F7829" w:rsidRPr="00FB4A2C" w:rsidRDefault="009F7829" w:rsidP="00AB4368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МАДОУ «ЦР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Р-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детский сад №371» г. Перми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F414436" w14:textId="26AFDB94" w:rsidR="009F7829" w:rsidRPr="00FB4A2C" w:rsidRDefault="009F7829" w:rsidP="00AB436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C42763" w:rsidRPr="003E3AFD" w14:paraId="41FCD421" w14:textId="77777777" w:rsidTr="00AB4368">
        <w:trPr>
          <w:trHeight w:val="111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7CBBA" w14:textId="77777777" w:rsidR="00C42763" w:rsidRPr="00FB4A2C" w:rsidRDefault="00C42763" w:rsidP="00C42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F5AF6" w14:textId="32DB0410" w:rsidR="00C42763" w:rsidRPr="00FB4A2C" w:rsidRDefault="00C42763" w:rsidP="00C42763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«Защита» ОП ДОУ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178A4" w14:textId="08721563" w:rsidR="00C42763" w:rsidRPr="00FB4A2C" w:rsidRDefault="00C42763" w:rsidP="00C42763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Представление ОП ДОУ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E0D49" w14:textId="4EC5E169" w:rsidR="00C42763" w:rsidRPr="00FB4A2C" w:rsidRDefault="00C42763" w:rsidP="00C4276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15-25 августа 20213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07DF6" w14:textId="7E2F194E" w:rsidR="00C42763" w:rsidRPr="00FB4A2C" w:rsidRDefault="00C42763" w:rsidP="00C4276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соответствия ОП ДОУ ФОП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86547BF" w14:textId="77777777" w:rsidR="00C42763" w:rsidRPr="00FB4A2C" w:rsidRDefault="00C42763" w:rsidP="00C42763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Заведующий,</w:t>
            </w:r>
          </w:p>
          <w:p w14:paraId="007E329F" w14:textId="6AB24C94" w:rsidR="00C42763" w:rsidRPr="00FB4A2C" w:rsidRDefault="00C42763" w:rsidP="00C42763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</w:t>
            </w:r>
          </w:p>
          <w:p w14:paraId="0468B523" w14:textId="5530B284" w:rsidR="00C42763" w:rsidRPr="00FB4A2C" w:rsidRDefault="00C42763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заведующего,</w:t>
            </w:r>
          </w:p>
          <w:p w14:paraId="039D3B69" w14:textId="3FF9BC1C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методист</w:t>
            </w:r>
          </w:p>
        </w:tc>
      </w:tr>
      <w:tr w:rsidR="00C42763" w:rsidRPr="003E3AFD" w14:paraId="0D5E57B4" w14:textId="77777777" w:rsidTr="00F76EC0">
        <w:trPr>
          <w:trHeight w:val="362"/>
        </w:trPr>
        <w:tc>
          <w:tcPr>
            <w:tcW w:w="15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7FA6E17" w14:textId="76EC21B1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Нормативно-правовое обеспечение</w:t>
            </w:r>
          </w:p>
        </w:tc>
      </w:tr>
      <w:tr w:rsidR="00C42763" w:rsidRPr="003E3AFD" w14:paraId="7CCE580C" w14:textId="77777777" w:rsidTr="00AB4368">
        <w:trPr>
          <w:trHeight w:val="111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E3626" w14:textId="373B0976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01617" w14:textId="3819D02B" w:rsidR="00C42763" w:rsidRPr="00FB4A2C" w:rsidRDefault="00C42763" w:rsidP="00C42763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Формирование банк 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C325F" w14:textId="71559B6A" w:rsidR="00C42763" w:rsidRPr="00FB4A2C" w:rsidRDefault="00C42763" w:rsidP="00C42763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папки </w:t>
            </w: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документов федерального, регионального, муниципального уровней, обеспечивающих внедрение ФОП на 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облачном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</w:rPr>
              <w:t xml:space="preserve"> хранилища данных (Яндекс-Диск)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51AF5" w14:textId="3B987F10" w:rsidR="00C42763" w:rsidRPr="00FB4A2C" w:rsidRDefault="00C42763" w:rsidP="00C4276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28.03.2023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82EE8" w14:textId="137C422E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банка данных нормативно-правовых документов на Яндекс диске ДОУ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66C1E2D" w14:textId="5041AB8E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Методист </w:t>
            </w:r>
          </w:p>
        </w:tc>
      </w:tr>
      <w:tr w:rsidR="00C42763" w:rsidRPr="003E3AFD" w14:paraId="5070B990" w14:textId="77777777" w:rsidTr="00FB4A2C">
        <w:trPr>
          <w:trHeight w:val="649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EC64F" w14:textId="1B06B806" w:rsidR="00C42763" w:rsidRPr="00FB4A2C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A9FBD" w14:textId="54CD9AC7" w:rsidR="00C42763" w:rsidRPr="00FB4A2C" w:rsidRDefault="00C42763" w:rsidP="00C42763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Изучение нормативно-правовых документов, регламентирующих введение и 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реализацию ФОП ДО, ФАОП ДО ОВЗ (федеральный, региональный уровень)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2A446" w14:textId="77777777" w:rsidR="00C42763" w:rsidRPr="00FB4A2C" w:rsidRDefault="00C42763" w:rsidP="00C4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Обеспечение </w:t>
            </w: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участия </w:t>
            </w: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ab/>
              <w:t>рабочей группы в семинарах, конференциях, форумах и других мероприятиях по внедрению ФОП;</w:t>
            </w:r>
          </w:p>
          <w:p w14:paraId="7494D862" w14:textId="77777777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B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 </w:t>
            </w:r>
            <w:hyperlink r:id="rId6" w:history="1">
              <w:r w:rsidRPr="00FB4A2C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http://publication.pravo.gov.ru/Document/View/0001202212280044</w:t>
              </w:r>
            </w:hyperlink>
          </w:p>
          <w:p w14:paraId="0D3E2855" w14:textId="77777777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</w:t>
            </w:r>
          </w:p>
          <w:p w14:paraId="249DFAC1" w14:textId="77777777" w:rsidR="00C42763" w:rsidRPr="00FB4A2C" w:rsidRDefault="00A64AD9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2763" w:rsidRPr="00FB4A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http://publication.pravo.gov.ru/Document/View/0001202302060059</w:t>
              </w:r>
            </w:hyperlink>
          </w:p>
          <w:p w14:paraId="5BA98897" w14:textId="77777777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- Изучить приказ Министерства просвещения Российской Федерации от 01.12.2022 № 1048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просвещения Российской Федерации от 31 июля 2020 г. № 373» (Зарегистрирован 12.01.2023 № 71978)</w:t>
            </w:r>
          </w:p>
          <w:p w14:paraId="11E9F7D4" w14:textId="77777777" w:rsidR="00C42763" w:rsidRPr="00FB4A2C" w:rsidRDefault="00A64AD9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2763" w:rsidRPr="00FB4A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http://publication.pravo.gov.ru/Document/View/0001202301120010</w:t>
              </w:r>
            </w:hyperlink>
          </w:p>
          <w:p w14:paraId="57D533DD" w14:textId="77777777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приказ Министерства просвещения Российской Федерации от 30.09.2022 № 874 «Об утверждении Порядка разработки и утверждения </w:t>
            </w:r>
            <w:r w:rsidRPr="00FB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основных общеобразовательных программ» (Зарегистрирован 02.11.2022 № 70809)</w:t>
            </w:r>
          </w:p>
          <w:p w14:paraId="293399CD" w14:textId="77777777" w:rsidR="00C42763" w:rsidRPr="00FB4A2C" w:rsidRDefault="00A64AD9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2763" w:rsidRPr="00FB4A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http://publication.pravo.gov.ru/Document/View/0001202211020040?index=2&amp;rangeSize=1</w:t>
              </w:r>
            </w:hyperlink>
          </w:p>
          <w:p w14:paraId="3BA01242" w14:textId="77777777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- Изучить приказ Министерства просвещения Российской Федерации от 15.09.2022 № 838 «О внесении изменений в Общие требования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утверждённые приказом Министерства просвещения Российской Федерации от 22 сентября 2021 г. № 662» (Зарегистрирован 17.10.2022 № 70566)</w:t>
            </w:r>
          </w:p>
          <w:p w14:paraId="06E93E14" w14:textId="77777777" w:rsidR="00C42763" w:rsidRPr="00FB4A2C" w:rsidRDefault="00A64AD9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2763" w:rsidRPr="00FB4A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http://publication.pravo.gov.ru/Document/View/0001202210170049</w:t>
              </w:r>
            </w:hyperlink>
          </w:p>
          <w:p w14:paraId="3CFF3F69" w14:textId="77777777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- Изучить приказ Министерства просвещения Российской Федерации от 09.08.2022 № 709 «О внесении изменений в некоторые приказы Министерства просвещения Российской Федерации по вопросам разработки примерных основных образовательных программ» (Зарегистрирован 06.09.2022 № 69962)</w:t>
            </w:r>
          </w:p>
          <w:p w14:paraId="02CEE3BD" w14:textId="27307730" w:rsidR="00C42763" w:rsidRPr="00FB4A2C" w:rsidRDefault="00A64AD9" w:rsidP="00C42763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" w:history="1">
              <w:r w:rsidR="00C42763" w:rsidRPr="00FB4A2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http://publication.pravo.gov.ru/Document/View/0001202209060046</w:t>
              </w:r>
            </w:hyperlink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3877A" w14:textId="09066F53" w:rsidR="00C42763" w:rsidRPr="00FB4A2C" w:rsidRDefault="00C42763" w:rsidP="00C4276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До 15.04. 2023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1278A" w14:textId="3D9FA95C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Ознакомление с нормативно-правовыми 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документами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130F3A8" w14:textId="77777777" w:rsidR="00C42763" w:rsidRPr="00FB4A2C" w:rsidRDefault="00C42763" w:rsidP="00C42763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заведующий, заместитель заведующего по 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ВМР, </w:t>
            </w:r>
          </w:p>
          <w:p w14:paraId="7006D044" w14:textId="3E004794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рабочая группа </w:t>
            </w:r>
          </w:p>
        </w:tc>
      </w:tr>
      <w:tr w:rsidR="00C42763" w:rsidRPr="003E3AFD" w14:paraId="26DAC78E" w14:textId="77777777" w:rsidTr="00AB4368">
        <w:trPr>
          <w:trHeight w:val="111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45561" w14:textId="51057591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C63C6" w14:textId="7AF787EF" w:rsidR="00C42763" w:rsidRPr="00FB4A2C" w:rsidRDefault="00C42763" w:rsidP="00C42763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внесение изменений (актуализация) в локальные акты в сфере дошкольного образования на соответствие нормативно правовой базе.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8E700" w14:textId="77777777" w:rsidR="00C42763" w:rsidRPr="00FB4A2C" w:rsidRDefault="00C42763" w:rsidP="00C4276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Устав;</w:t>
            </w:r>
          </w:p>
          <w:p w14:paraId="3CE2B7A7" w14:textId="4B16E34A" w:rsidR="00C42763" w:rsidRPr="00FB4A2C" w:rsidRDefault="00C42763" w:rsidP="00C4276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Программа развития</w:t>
            </w:r>
            <w:r w:rsidR="00650C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(по необходимости)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14:paraId="60AC5489" w14:textId="77777777" w:rsidR="00C42763" w:rsidRPr="00FB4A2C" w:rsidRDefault="00C42763" w:rsidP="00C4276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Договора с родителями;</w:t>
            </w:r>
          </w:p>
          <w:p w14:paraId="49AC6E62" w14:textId="4E3407ED" w:rsidR="00C42763" w:rsidRPr="00FB4A2C" w:rsidRDefault="00C42763" w:rsidP="00C4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 т.д.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37C11" w14:textId="3D20E81D" w:rsidR="00C42763" w:rsidRPr="00FB4A2C" w:rsidRDefault="00C42763" w:rsidP="00C4276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март 2023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898B" w14:textId="4204BAB1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Отчет и по необходимости проекты обновленных локальных актов, приказы о внесении изменений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1286C98" w14:textId="01475EA1" w:rsidR="00C42763" w:rsidRPr="00FB4A2C" w:rsidRDefault="00C42763" w:rsidP="00C42763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Заведующий, заместитель заведующего по УВР, методист</w:t>
            </w:r>
          </w:p>
        </w:tc>
      </w:tr>
      <w:tr w:rsidR="00C42763" w:rsidRPr="003E3AFD" w14:paraId="309872AE" w14:textId="77777777" w:rsidTr="00AB4368">
        <w:trPr>
          <w:trHeight w:val="111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C8834" w14:textId="50148373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1FD12" w14:textId="0526C541" w:rsidR="00C42763" w:rsidRPr="00FB4A2C" w:rsidRDefault="00C42763" w:rsidP="00C42763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новой ОП ДО в соответствии с ФОП ДО и использовании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66EA2" w14:textId="77777777" w:rsidR="00C42763" w:rsidRPr="00FB4A2C" w:rsidRDefault="00C42763" w:rsidP="00C4276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F278D" w14:textId="257E8686" w:rsidR="00C42763" w:rsidRPr="00FB4A2C" w:rsidRDefault="00C42763" w:rsidP="00C4276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28 августа 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18E0" w14:textId="4F47FEC1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1901C3F" w14:textId="3C184321" w:rsidR="00C42763" w:rsidRPr="00FB4A2C" w:rsidRDefault="00C42763" w:rsidP="00C42763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</w:t>
            </w:r>
          </w:p>
        </w:tc>
      </w:tr>
      <w:tr w:rsidR="00C42763" w:rsidRPr="003E3AFD" w14:paraId="6BA72D5F" w14:textId="77777777" w:rsidTr="00F76EC0">
        <w:trPr>
          <w:trHeight w:val="285"/>
        </w:trPr>
        <w:tc>
          <w:tcPr>
            <w:tcW w:w="15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697B75C9" w:rsidR="00C42763" w:rsidRPr="00FB4A2C" w:rsidRDefault="00C42763" w:rsidP="00C42763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Кадровое обеспечение </w:t>
            </w:r>
          </w:p>
        </w:tc>
      </w:tr>
      <w:tr w:rsidR="00C42763" w:rsidRPr="003E3AFD" w14:paraId="66FC2065" w14:textId="77777777" w:rsidTr="00AB4368">
        <w:trPr>
          <w:trHeight w:val="841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4D8C7AD4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C42763" w:rsidRPr="00FB4A2C" w:rsidRDefault="00C42763" w:rsidP="00C42763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CD503F" w14:textId="38823E64" w:rsidR="00C42763" w:rsidRPr="00FB4A2C" w:rsidRDefault="00C42763" w:rsidP="00C42763">
            <w:pPr>
              <w:ind w:left="5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Кадровый мониторинг, выявление дефицитов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13651B19" w:rsidR="00C42763" w:rsidRPr="00FB4A2C" w:rsidRDefault="00C42763" w:rsidP="00C42763">
            <w:pPr>
              <w:ind w:left="5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Март–май 2023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6FB3B70" w14:textId="0469E7EA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6C374F90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заведующего, методист</w:t>
            </w:r>
          </w:p>
        </w:tc>
      </w:tr>
      <w:tr w:rsidR="00C42763" w:rsidRPr="003E3AFD" w14:paraId="16DD1350" w14:textId="77777777" w:rsidTr="00AB4368">
        <w:trPr>
          <w:trHeight w:val="29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43041323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38371935" w:rsidR="00C42763" w:rsidRPr="00FB4A2C" w:rsidRDefault="00C42763" w:rsidP="00C427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образовательных потребностей и профессиональных затруднений педагогических работников в связи с переходом полное применение ФОП 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C3311" w14:textId="77777777" w:rsidR="00C42763" w:rsidRPr="00FB4A2C" w:rsidRDefault="00C42763" w:rsidP="00C42763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Изучение ФОП;</w:t>
            </w:r>
          </w:p>
          <w:p w14:paraId="770FCA8B" w14:textId="77777777" w:rsidR="00C42763" w:rsidRPr="00FB4A2C" w:rsidRDefault="00C42763" w:rsidP="00C42763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Анкетирование;</w:t>
            </w:r>
          </w:p>
          <w:p w14:paraId="33DA3F9E" w14:textId="77777777" w:rsidR="00C42763" w:rsidRPr="00FB4A2C" w:rsidRDefault="00C42763" w:rsidP="00C42763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Самоанализ;</w:t>
            </w:r>
          </w:p>
          <w:p w14:paraId="56C75375" w14:textId="77777777" w:rsidR="00C42763" w:rsidRPr="00FB4A2C" w:rsidRDefault="00C42763" w:rsidP="00C42763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Подбор подходящего корпоративного обучения;</w:t>
            </w:r>
          </w:p>
          <w:p w14:paraId="37D99F26" w14:textId="77777777" w:rsidR="00C42763" w:rsidRPr="00FB4A2C" w:rsidRDefault="00C42763" w:rsidP="00C42763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Составление индивидуальных планов педагогов, согласно профессиональным затруднениям;</w:t>
            </w:r>
          </w:p>
          <w:p w14:paraId="0AFDABBA" w14:textId="2ACD07AB" w:rsidR="00C42763" w:rsidRPr="00FB4A2C" w:rsidRDefault="00C42763" w:rsidP="00C42763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Внести в годовой план работы соответствующе мероприятия;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754D9E25" w:rsidR="00C42763" w:rsidRPr="00FB4A2C" w:rsidRDefault="00C42763" w:rsidP="00C42763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 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–м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ай 2023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B07FF" w14:textId="373F5A73" w:rsidR="00C42763" w:rsidRPr="00FB4A2C" w:rsidRDefault="00C42763" w:rsidP="00C42763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Справка, опросные листы, отчет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2D3FD21A" w:rsidR="00C42763" w:rsidRPr="00FB4A2C" w:rsidRDefault="00C42763" w:rsidP="00C42763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заведующего, методист</w:t>
            </w:r>
          </w:p>
        </w:tc>
      </w:tr>
      <w:tr w:rsidR="00C42763" w:rsidRPr="003E3AFD" w14:paraId="584FFCAD" w14:textId="77777777" w:rsidTr="00AB4368">
        <w:trPr>
          <w:trHeight w:val="567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3E60C504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3BCA4C07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курсовой подготовки, участия в семинарах, конференциях и других мероприятиях педагогов по вопросам перехода на реализацию   ФОП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6328D" w14:textId="328871DB" w:rsidR="000E2449" w:rsidRPr="00FB4A2C" w:rsidRDefault="00C42763" w:rsidP="000E244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Составление плана курсовой подготовки педагогов</w:t>
            </w:r>
            <w:r w:rsidR="00D20810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0E2449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Обеспечение </w:t>
            </w:r>
            <w:r w:rsidR="000E2449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участия </w:t>
            </w:r>
            <w:r w:rsidR="000E2449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педагогов </w:t>
            </w:r>
            <w:r w:rsidR="000E2449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 семинарах, конференциях и других мероприятиях по реализации ФОП;</w:t>
            </w:r>
          </w:p>
          <w:p w14:paraId="2C50BDA3" w14:textId="456E1361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08FDF2B2" w:rsidR="00C42763" w:rsidRPr="00FB4A2C" w:rsidRDefault="00C42763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ь–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июль 2023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B212C" w14:textId="472AC818" w:rsidR="00C42763" w:rsidRPr="00FB4A2C" w:rsidRDefault="00C42763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План КПК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5B2DBA60" w:rsidR="00C42763" w:rsidRPr="00FB4A2C" w:rsidRDefault="00C42763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заведующего, методист</w:t>
            </w:r>
          </w:p>
        </w:tc>
      </w:tr>
      <w:tr w:rsidR="00C42763" w:rsidRPr="003E3AFD" w14:paraId="2373E4DA" w14:textId="77777777" w:rsidTr="00FB66D4">
        <w:trPr>
          <w:trHeight w:val="284"/>
        </w:trPr>
        <w:tc>
          <w:tcPr>
            <w:tcW w:w="15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41D44397" w:rsidR="00C42763" w:rsidRPr="00FB4A2C" w:rsidRDefault="00C42763" w:rsidP="00C42763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3. Методическое обеспечение </w:t>
            </w:r>
          </w:p>
        </w:tc>
      </w:tr>
      <w:tr w:rsidR="00C42763" w:rsidRPr="003E3AFD" w14:paraId="587138BD" w14:textId="77777777" w:rsidTr="00AB4368">
        <w:trPr>
          <w:trHeight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7FB86" w14:textId="4E5994C6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909D1" w14:textId="1B9D916C" w:rsidR="00C42763" w:rsidRPr="00FB4A2C" w:rsidRDefault="00C42763" w:rsidP="005A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методическими материалами педагогов по сопровождению реализации ФОП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19139" w14:textId="77777777" w:rsidR="00C42763" w:rsidRPr="00FB4A2C" w:rsidRDefault="00C42763" w:rsidP="00C42763">
            <w:pPr>
              <w:ind w:left="4"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Изучение содержательного раздела ФОП задачи и содержания образования (обучение-воспитание) по пяти образовательным областям;</w:t>
            </w:r>
          </w:p>
          <w:p w14:paraId="577D251A" w14:textId="77777777" w:rsidR="00C42763" w:rsidRPr="00FB4A2C" w:rsidRDefault="00C42763" w:rsidP="00C42763">
            <w:pPr>
              <w:ind w:left="4"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Сравнение задач (преемственность) ФОП с имеющимся УМК в ДОО;</w:t>
            </w:r>
          </w:p>
          <w:p w14:paraId="770537C6" w14:textId="77777777" w:rsidR="00C42763" w:rsidRPr="00FB4A2C" w:rsidRDefault="00C42763" w:rsidP="00C42763">
            <w:pPr>
              <w:ind w:left="4"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Анализ необходимости приобретения нового УМК;</w:t>
            </w:r>
          </w:p>
          <w:p w14:paraId="406A4B00" w14:textId="1E39A543" w:rsidR="00C42763" w:rsidRPr="00FB4A2C" w:rsidRDefault="00C42763" w:rsidP="00C42763">
            <w:pPr>
              <w:ind w:left="4"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Обеспечение методическими материалами педагогов по сопровождению реализации Программы.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C220E" w14:textId="078CD7FA" w:rsidR="00C42763" w:rsidRPr="00FB4A2C" w:rsidRDefault="00D20810" w:rsidP="005A29B3">
            <w:pPr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  <w:r w:rsidR="00C42763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 w:rsidR="005A2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  <w:r w:rsidR="00C42763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351DE" w14:textId="4FF53924" w:rsidR="00C42763" w:rsidRPr="00FB4A2C" w:rsidRDefault="00D20810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кейса методических рекомендация по сопровождению реализации ОП ДО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A8A93B" w14:textId="1DBFB2E9" w:rsidR="00C42763" w:rsidRPr="00FB4A2C" w:rsidRDefault="00D20810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D20810" w:rsidRPr="003E3AFD" w14:paraId="047D54F5" w14:textId="77777777" w:rsidTr="00AB4368">
        <w:trPr>
          <w:trHeight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24132" w14:textId="22B2704C" w:rsidR="00D20810" w:rsidRPr="00876695" w:rsidRDefault="00D20810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BEA24" w14:textId="395F8141" w:rsidR="00D20810" w:rsidRPr="00FB4A2C" w:rsidRDefault="00D20810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для педагогических работников 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консультационной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помощь по вопросам применения ФОП ДО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23740" w14:textId="421A48B5" w:rsidR="00D20810" w:rsidRPr="00FB4A2C" w:rsidRDefault="00D20810" w:rsidP="00C42763">
            <w:pPr>
              <w:ind w:left="4"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Консультирование педагогов по применению ФОП 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E79B9" w14:textId="7F420B1F" w:rsidR="00D20810" w:rsidRPr="00FB4A2C" w:rsidRDefault="00D20810" w:rsidP="00C42763">
            <w:pPr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Март-август 2023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0A87E" w14:textId="1C4BA8DC" w:rsidR="00D20810" w:rsidRPr="00FB4A2C" w:rsidRDefault="00D20810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F0CAE08" w14:textId="35624795" w:rsidR="00D20810" w:rsidRPr="00FB4A2C" w:rsidRDefault="00D20810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C42763" w:rsidRPr="003E3AFD" w14:paraId="0E4B35FA" w14:textId="77777777" w:rsidTr="00AB4368">
        <w:trPr>
          <w:trHeight w:val="284"/>
        </w:trPr>
        <w:tc>
          <w:tcPr>
            <w:tcW w:w="2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DBE489C" w14:textId="77777777" w:rsidR="00C42763" w:rsidRPr="00FB4A2C" w:rsidRDefault="00C42763" w:rsidP="00C42763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38C2A" w14:textId="77777777" w:rsidR="00C42763" w:rsidRPr="00FB4A2C" w:rsidRDefault="00C42763" w:rsidP="00C42763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2BF05116" w:rsidR="00C42763" w:rsidRPr="00FB4A2C" w:rsidRDefault="00C42763" w:rsidP="00C42763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4. Информационное обеспечение </w:t>
            </w:r>
          </w:p>
        </w:tc>
      </w:tr>
      <w:tr w:rsidR="00C42763" w:rsidRPr="003E3AFD" w14:paraId="020E3E15" w14:textId="77777777" w:rsidTr="00AB4368">
        <w:trPr>
          <w:trHeight w:val="111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5CD5C744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D096A" w14:textId="777D56EB" w:rsidR="00C42763" w:rsidRPr="00FB4A2C" w:rsidRDefault="00C42763" w:rsidP="00C427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на сайте учреждения информации о подготовке к введению и порядке перехода на ФОП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9EE1D" w14:textId="60694D51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дорожной карты на сайте ДОУ в разделе «Образование»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15F2C17A" w:rsidR="00C42763" w:rsidRPr="00FB4A2C" w:rsidRDefault="00C42763" w:rsidP="00D27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</w:t>
            </w:r>
            <w:r w:rsidR="00D27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.03.2023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CBF23" w14:textId="21DB76FA" w:rsidR="00C42763" w:rsidRPr="00FB4A2C" w:rsidRDefault="00C42763" w:rsidP="00C42763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Публикация дорожной карты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1FDD235F" w:rsidR="00C42763" w:rsidRPr="00FB4A2C" w:rsidRDefault="00C42763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заведующего по УВР </w:t>
            </w:r>
          </w:p>
        </w:tc>
      </w:tr>
      <w:tr w:rsidR="00C42763" w:rsidRPr="003E3AFD" w14:paraId="549F773E" w14:textId="77777777" w:rsidTr="00AB4368">
        <w:trPr>
          <w:trHeight w:val="1116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AA21098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C42763" w:rsidRPr="00FB4A2C" w:rsidRDefault="00C42763" w:rsidP="00C42763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97258" w14:textId="4B3F50F0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банка нормативно-правовых документов муниципального, регионального, федерального уровней на облачном сервисе «Яндекс. Диск»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5F44D3F7" w:rsidR="00C42763" w:rsidRPr="00FB4A2C" w:rsidRDefault="00C42763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март 2023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D913A" w14:textId="1B9DC82C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Размещение нормативных документов на </w:t>
            </w:r>
            <w:proofErr w:type="spell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Яндекс</w:t>
            </w:r>
            <w:proofErr w:type="gramStart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иск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2ADCDEDA" w:rsidR="00C42763" w:rsidRPr="00FB4A2C" w:rsidRDefault="00C42763" w:rsidP="00C42763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заведующего, методист</w:t>
            </w:r>
          </w:p>
        </w:tc>
      </w:tr>
      <w:tr w:rsidR="00C42763" w:rsidRPr="003E3AFD" w14:paraId="456E0E04" w14:textId="77777777" w:rsidTr="00AB4368">
        <w:trPr>
          <w:trHeight w:val="837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68FB2012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50337" w14:textId="5F371F6D" w:rsidR="00C42763" w:rsidRPr="00FB4A2C" w:rsidRDefault="00C42763" w:rsidP="00C427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родителями законными представителями по приведение в соответствие Программы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23510" w14:textId="77777777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Проведение родительских собраний;</w:t>
            </w:r>
          </w:p>
          <w:p w14:paraId="5F2A89DE" w14:textId="77777777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Заключение дополнительных соглашений;</w:t>
            </w:r>
          </w:p>
          <w:p w14:paraId="7DF7E86E" w14:textId="77777777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Просвещение, консультации и иное взаимодействие;</w:t>
            </w:r>
          </w:p>
          <w:p w14:paraId="62DC2ACD" w14:textId="2A9CBB8C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 т.д.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09BA183F" w:rsidR="00C42763" w:rsidRPr="00FB4A2C" w:rsidRDefault="00C42763" w:rsidP="00C427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август 2023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F0E87" w14:textId="64527082" w:rsidR="00C42763" w:rsidRPr="00FB4A2C" w:rsidRDefault="00876695" w:rsidP="00C42763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Протокол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E7BDAA9" w14:textId="1B394F97" w:rsidR="00C42763" w:rsidRPr="00FB4A2C" w:rsidRDefault="00C42763" w:rsidP="00C42763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</w:t>
            </w:r>
          </w:p>
          <w:p w14:paraId="2AB3471D" w14:textId="77777777" w:rsidR="00C42763" w:rsidRPr="00FB4A2C" w:rsidRDefault="00C42763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заведующего, </w:t>
            </w:r>
          </w:p>
          <w:p w14:paraId="30804F46" w14:textId="63760996" w:rsidR="00C42763" w:rsidRPr="00FB4A2C" w:rsidRDefault="00C42763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методист, педагоги </w:t>
            </w:r>
          </w:p>
        </w:tc>
      </w:tr>
      <w:tr w:rsidR="00C42763" w:rsidRPr="003E3AFD" w14:paraId="17A53436" w14:textId="77777777" w:rsidTr="00AB4368">
        <w:trPr>
          <w:trHeight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19127224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129427D4" w:rsidR="00C42763" w:rsidRPr="00FB4A2C" w:rsidRDefault="00C42763" w:rsidP="00C4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Размещение на сайте учреждения образовательной программы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0A21B" w14:textId="0E63A7A2" w:rsidR="00C42763" w:rsidRPr="00FB4A2C" w:rsidRDefault="00C42763" w:rsidP="00C42763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Мониторинг образовательной программы ДОУ на сайте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6C32FE60" w:rsidR="00C42763" w:rsidRPr="00FB4A2C" w:rsidRDefault="00C42763" w:rsidP="00C42763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15 августа 2023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DC51F" w14:textId="0BDD41F3" w:rsidR="00C42763" w:rsidRPr="00FB4A2C" w:rsidRDefault="00C42763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ОП ДОУ на сайте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76D305B0" w:rsidR="00C42763" w:rsidRPr="00FB4A2C" w:rsidRDefault="00C42763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заведующего </w:t>
            </w:r>
          </w:p>
        </w:tc>
      </w:tr>
      <w:tr w:rsidR="00C42763" w:rsidRPr="003E3AFD" w14:paraId="5B69E26F" w14:textId="77777777" w:rsidTr="00F32544">
        <w:trPr>
          <w:trHeight w:val="284"/>
        </w:trPr>
        <w:tc>
          <w:tcPr>
            <w:tcW w:w="15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5AFFE730" w:rsidR="00C42763" w:rsidRPr="00FB4A2C" w:rsidRDefault="00C42763" w:rsidP="00C42763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D70880" w:rsidRPr="003E3AFD" w14:paraId="04C65B92" w14:textId="77777777" w:rsidTr="00AB4368">
        <w:trPr>
          <w:trHeight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650C2BD7" w:rsidR="00D70880" w:rsidRPr="00876695" w:rsidRDefault="00D70880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33EC2656" w:rsidR="00D70880" w:rsidRPr="00FB4A2C" w:rsidRDefault="00D70880" w:rsidP="00D70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DF1C7" w14:textId="5B12EF52" w:rsidR="00D70880" w:rsidRPr="00FB4A2C" w:rsidRDefault="005A29B3" w:rsidP="005A2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АУДИТ </w:t>
            </w:r>
            <w:r w:rsidR="00D70880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РППС в соответствии с ФОП ДО</w:t>
            </w:r>
            <w:r w:rsidR="00D70880" w:rsidRPr="00FB4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880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«Рекомендациями по формированию инфраструктуры ДОО и комплектации учебно-методических материалов в целях реализации образовательных программ дошкольного образования»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BCF58A7" w:rsidR="00D70880" w:rsidRPr="00FB4A2C" w:rsidRDefault="00D70880" w:rsidP="00D7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30 апреля 2023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CCD66" w14:textId="73C4878E" w:rsidR="00D70880" w:rsidRPr="00FB4A2C" w:rsidRDefault="00D70880" w:rsidP="00D70880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Аналитические материалы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5037E99" w14:textId="0E706BD5" w:rsidR="00D70880" w:rsidRPr="00FB4A2C" w:rsidRDefault="00D70880" w:rsidP="00D70880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Заведующий, заместитель заведующего, методист</w:t>
            </w:r>
          </w:p>
          <w:p w14:paraId="5CDF7CDF" w14:textId="6EF05541" w:rsidR="00D70880" w:rsidRPr="00FB4A2C" w:rsidRDefault="00D70880" w:rsidP="00D70880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группа</w:t>
            </w:r>
          </w:p>
        </w:tc>
      </w:tr>
      <w:tr w:rsidR="00C42763" w:rsidRPr="003E3AFD" w14:paraId="2BA04673" w14:textId="77777777" w:rsidTr="00AB4368">
        <w:trPr>
          <w:trHeight w:val="111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5161BA16" w:rsidR="00C42763" w:rsidRPr="00876695" w:rsidRDefault="00C42763" w:rsidP="008766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E126FAD" w:rsidR="00C42763" w:rsidRPr="00FB4A2C" w:rsidRDefault="00C42763" w:rsidP="00C42763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оснащенности учреждения в соответствие с требованиями ФОП</w:t>
            </w:r>
            <w:r w:rsidR="00D70880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 минимальной оснащенности учебного процесса и оборудованию учебных помещений  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71A6C" w14:textId="5A099835" w:rsidR="00C42763" w:rsidRPr="00FB4A2C" w:rsidRDefault="0012376D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Приобретение материалов, оборудования, УМК с целью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соответствие с ФОП ДО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6F8EA83B" w:rsidR="00C42763" w:rsidRPr="00FB4A2C" w:rsidRDefault="0012376D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Май - </w:t>
            </w:r>
            <w:r w:rsidR="00D70880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август</w:t>
            </w:r>
            <w:r w:rsidR="00C42763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F4228" w14:textId="1D7C5122" w:rsidR="00C42763" w:rsidRPr="00FB4A2C" w:rsidRDefault="00876695" w:rsidP="00C4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Отчет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1BE10F13" w:rsidR="00C42763" w:rsidRPr="00FB4A2C" w:rsidRDefault="00D70880" w:rsidP="008E7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</w:t>
            </w:r>
            <w:r w:rsidR="00C42763" w:rsidRPr="00FB4A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</w:t>
            </w:r>
            <w:r w:rsidR="008E7E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8766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27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 хозяйством</w:t>
            </w:r>
          </w:p>
        </w:tc>
      </w:tr>
    </w:tbl>
    <w:p w14:paraId="757897CD" w14:textId="77777777" w:rsidR="00FF4082" w:rsidRPr="003E3AFD" w:rsidRDefault="00FF4082" w:rsidP="006F5A24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3AF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E649ACB" w14:textId="77777777" w:rsidR="00FF4082" w:rsidRPr="003E3AFD" w:rsidRDefault="00FF4082">
      <w:pPr>
        <w:rPr>
          <w:rFonts w:ascii="Times New Roman" w:hAnsi="Times New Roman" w:cs="Times New Roman"/>
          <w:sz w:val="24"/>
          <w:szCs w:val="24"/>
        </w:rPr>
      </w:pPr>
    </w:p>
    <w:sectPr w:rsidR="00FF4082" w:rsidRPr="003E3AFD" w:rsidSect="00D20810">
      <w:pgSz w:w="16836" w:h="11908" w:orient="landscape"/>
      <w:pgMar w:top="709" w:right="998" w:bottom="1134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43D"/>
    <w:multiLevelType w:val="hybridMultilevel"/>
    <w:tmpl w:val="25FA2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461BF"/>
    <w:multiLevelType w:val="hybridMultilevel"/>
    <w:tmpl w:val="22CC41CA"/>
    <w:lvl w:ilvl="0" w:tplc="61F675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2"/>
    <w:rsid w:val="000670B4"/>
    <w:rsid w:val="000E2449"/>
    <w:rsid w:val="000F191A"/>
    <w:rsid w:val="0012376D"/>
    <w:rsid w:val="00134F8D"/>
    <w:rsid w:val="00150DCD"/>
    <w:rsid w:val="001B7528"/>
    <w:rsid w:val="001E27B6"/>
    <w:rsid w:val="003727B7"/>
    <w:rsid w:val="003E3AFD"/>
    <w:rsid w:val="00404840"/>
    <w:rsid w:val="00443811"/>
    <w:rsid w:val="00467FEE"/>
    <w:rsid w:val="004971D2"/>
    <w:rsid w:val="004C2884"/>
    <w:rsid w:val="0055768C"/>
    <w:rsid w:val="0059683F"/>
    <w:rsid w:val="005A29B3"/>
    <w:rsid w:val="005D0698"/>
    <w:rsid w:val="006334F6"/>
    <w:rsid w:val="00650CA5"/>
    <w:rsid w:val="00652FCB"/>
    <w:rsid w:val="006A71DC"/>
    <w:rsid w:val="00775A58"/>
    <w:rsid w:val="007B1952"/>
    <w:rsid w:val="007E48EC"/>
    <w:rsid w:val="00876695"/>
    <w:rsid w:val="008C13E0"/>
    <w:rsid w:val="008E7E5B"/>
    <w:rsid w:val="008F513D"/>
    <w:rsid w:val="00923099"/>
    <w:rsid w:val="009B4BDA"/>
    <w:rsid w:val="009F7829"/>
    <w:rsid w:val="00A17669"/>
    <w:rsid w:val="00A17C18"/>
    <w:rsid w:val="00A64AD9"/>
    <w:rsid w:val="00A6606B"/>
    <w:rsid w:val="00AB4368"/>
    <w:rsid w:val="00B27C3F"/>
    <w:rsid w:val="00B64809"/>
    <w:rsid w:val="00BA13BE"/>
    <w:rsid w:val="00BA7AD3"/>
    <w:rsid w:val="00C313C7"/>
    <w:rsid w:val="00C42763"/>
    <w:rsid w:val="00C7762D"/>
    <w:rsid w:val="00CB242C"/>
    <w:rsid w:val="00CB4EBD"/>
    <w:rsid w:val="00CD091F"/>
    <w:rsid w:val="00CF23F4"/>
    <w:rsid w:val="00D20810"/>
    <w:rsid w:val="00D27E1B"/>
    <w:rsid w:val="00D338BA"/>
    <w:rsid w:val="00D6634C"/>
    <w:rsid w:val="00D70880"/>
    <w:rsid w:val="00E947E4"/>
    <w:rsid w:val="00F76EC0"/>
    <w:rsid w:val="00FB4A2C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971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13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A71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971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13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A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11200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3020600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11" Type="http://schemas.openxmlformats.org/officeDocument/2006/relationships/hyperlink" Target="http://publication.pravo.gov.ru/Document/View/000120220906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210170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1020040?index=2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W48F2y4ZmekHb0SCQS1rH+bWx598xXvQfD47sJ+5018=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ltJzleWnh5iDBaFgLPsfd8MRUq4BfhSvwBdlgaIRwuY=</DigestValue>
    </Reference>
  </SignedInfo>
  <SignatureValue>l9hLG9y7t0zMNMofTJTppCWjkzSpKbTyLMGESaiQ57ClIG5OiryCAl3XvWMqlTKX
58wtq4cjeNebl7Mjp8VJPw==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9DZ7uXPEYlw3eQ33bWxXnxNpGfg=</DigestValue>
      </Reference>
      <Reference URI="/word/document.xml?ContentType=application/vnd.openxmlformats-officedocument.wordprocessingml.document.main+xml">
        <DigestMethod Algorithm="http://www.w3.org/2000/09/xmldsig#sha1"/>
        <DigestValue>6vgleUsFxguPcwPYEvylHKNz9hg=</DigestValue>
      </Reference>
      <Reference URI="/word/fontTable.xml?ContentType=application/vnd.openxmlformats-officedocument.wordprocessingml.fontTable+xml">
        <DigestMethod Algorithm="http://www.w3.org/2000/09/xmldsig#sha1"/>
        <DigestValue>w7CSxytaac30xizIxvBUZI4geiI=</DigestValue>
      </Reference>
      <Reference URI="/word/numbering.xml?ContentType=application/vnd.openxmlformats-officedocument.wordprocessingml.numbering+xml">
        <DigestMethod Algorithm="http://www.w3.org/2000/09/xmldsig#sha1"/>
        <DigestValue>CJRlhCd8ZoYopZuZ/3A5a8dwJHQ=</DigestValue>
      </Reference>
      <Reference URI="/word/settings.xml?ContentType=application/vnd.openxmlformats-officedocument.wordprocessingml.settings+xml">
        <DigestMethod Algorithm="http://www.w3.org/2000/09/xmldsig#sha1"/>
        <DigestValue>/r5vhid2qbZUEia/T6YYCxIDmsA=</DigestValue>
      </Reference>
      <Reference URI="/word/styles.xml?ContentType=application/vnd.openxmlformats-officedocument.wordprocessingml.styles+xml">
        <DigestMethod Algorithm="http://www.w3.org/2000/09/xmldsig#sha1"/>
        <DigestValue>EYyS6NIk6i1NjviW8sj51KWqiqE=</DigestValue>
      </Reference>
      <Reference URI="/word/stylesWithEffects.xml?ContentType=application/vnd.ms-word.stylesWithEffects+xml">
        <DigestMethod Algorithm="http://www.w3.org/2000/09/xmldsig#sha1"/>
        <DigestValue>lPeFdlpJC5Sv3NPqyDhGeq3JLAU=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nCbw22bPNGsxqNX4rfAUy5FCo0o=</DigestValue>
      </Reference>
    </Manifest>
    <SignatureProperties>
      <SignatureProperty Id="idSignatureTime" Target="#idPackageSignature">
        <mdssi:SignatureTime>
          <mdssi:Format>YYYY-MM-DDThh:mm:ssTZD</mdssi:Format>
          <mdssi:Value>2023-03-31T13:01:06Z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2023-03-31T13:01:06Z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Тодирашко</dc:creator>
  <cp:lastModifiedBy>User</cp:lastModifiedBy>
  <cp:revision>2</cp:revision>
  <cp:lastPrinted>2023-03-17T12:04:00Z</cp:lastPrinted>
  <dcterms:created xsi:type="dcterms:W3CDTF">2023-03-31T13:00:00Z</dcterms:created>
  <dcterms:modified xsi:type="dcterms:W3CDTF">2023-03-31T13:00:00Z</dcterms:modified>
</cp:coreProperties>
</file>